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7B" w:rsidRDefault="00F7797B" w:rsidP="00F7797B">
      <w:pPr>
        <w:jc w:val="right"/>
      </w:pPr>
      <w:bookmarkStart w:id="0" w:name="_GoBack"/>
      <w:bookmarkEnd w:id="0"/>
    </w:p>
    <w:p w:rsidR="00F7797B" w:rsidRPr="00A863DC" w:rsidRDefault="00F7797B" w:rsidP="00207D9A">
      <w:pPr>
        <w:jc w:val="both"/>
      </w:pPr>
    </w:p>
    <w:p w:rsidR="00F7797B" w:rsidRPr="00A863DC" w:rsidRDefault="00F7797B" w:rsidP="00207D9A">
      <w:pPr>
        <w:jc w:val="both"/>
      </w:pPr>
    </w:p>
    <w:p w:rsidR="00F7797B" w:rsidRPr="00A863DC" w:rsidRDefault="00F7797B" w:rsidP="00207D9A">
      <w:pPr>
        <w:jc w:val="center"/>
        <w:rPr>
          <w:b/>
          <w:sz w:val="36"/>
          <w:szCs w:val="52"/>
        </w:rPr>
      </w:pPr>
      <w:r w:rsidRPr="00A863DC">
        <w:rPr>
          <w:b/>
          <w:sz w:val="36"/>
          <w:szCs w:val="52"/>
        </w:rPr>
        <w:t>GAMBLING ACT 2005:</w:t>
      </w:r>
    </w:p>
    <w:p w:rsidR="00F7797B" w:rsidRPr="00A863DC" w:rsidRDefault="00F7797B" w:rsidP="00207D9A">
      <w:pPr>
        <w:jc w:val="center"/>
        <w:rPr>
          <w:b/>
          <w:sz w:val="36"/>
          <w:szCs w:val="52"/>
        </w:rPr>
      </w:pPr>
      <w:smartTag w:uri="urn:schemas-microsoft-com:office:smarttags" w:element="place">
        <w:smartTag w:uri="urn:schemas-microsoft-com:office:smarttags" w:element="PlaceName">
          <w:r w:rsidRPr="00A863DC">
            <w:rPr>
              <w:b/>
              <w:sz w:val="36"/>
              <w:szCs w:val="52"/>
            </w:rPr>
            <w:t>BRIDGEND</w:t>
          </w:r>
        </w:smartTag>
        <w:r w:rsidRPr="00A863DC">
          <w:rPr>
            <w:b/>
            <w:sz w:val="36"/>
            <w:szCs w:val="52"/>
          </w:rPr>
          <w:t xml:space="preserve"> </w:t>
        </w:r>
        <w:smartTag w:uri="urn:schemas-microsoft-com:office:smarttags" w:element="PlaceType">
          <w:r w:rsidRPr="00A863DC">
            <w:rPr>
              <w:b/>
              <w:sz w:val="36"/>
              <w:szCs w:val="52"/>
            </w:rPr>
            <w:t>COUNTY</w:t>
          </w:r>
        </w:smartTag>
      </w:smartTag>
      <w:r w:rsidRPr="00A863DC">
        <w:rPr>
          <w:b/>
          <w:sz w:val="36"/>
          <w:szCs w:val="52"/>
        </w:rPr>
        <w:t xml:space="preserve"> BOROUGH COUNCIL </w:t>
      </w:r>
    </w:p>
    <w:p w:rsidR="00F7797B" w:rsidRPr="00A863DC" w:rsidRDefault="00F7797B" w:rsidP="00207D9A">
      <w:pPr>
        <w:jc w:val="center"/>
        <w:rPr>
          <w:b/>
          <w:sz w:val="36"/>
          <w:szCs w:val="52"/>
        </w:rPr>
      </w:pPr>
    </w:p>
    <w:p w:rsidR="00F7797B" w:rsidRPr="00A863DC" w:rsidRDefault="00F7797B" w:rsidP="00207D9A">
      <w:pPr>
        <w:jc w:val="center"/>
        <w:rPr>
          <w:szCs w:val="52"/>
        </w:rPr>
      </w:pPr>
    </w:p>
    <w:p w:rsidR="00F7797B" w:rsidRPr="00A863DC" w:rsidRDefault="00D47127" w:rsidP="00207D9A">
      <w:pPr>
        <w:jc w:val="center"/>
        <w:rPr>
          <w:noProof/>
        </w:rPr>
      </w:pPr>
      <w:r>
        <w:rPr>
          <w:noProof/>
          <w:lang w:val="en-GB" w:eastAsia="en-GB"/>
        </w:rPr>
        <w:drawing>
          <wp:inline distT="0" distB="0" distL="0" distR="0">
            <wp:extent cx="1828800"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933575"/>
                    </a:xfrm>
                    <a:prstGeom prst="rect">
                      <a:avLst/>
                    </a:prstGeom>
                    <a:noFill/>
                    <a:ln>
                      <a:noFill/>
                    </a:ln>
                  </pic:spPr>
                </pic:pic>
              </a:graphicData>
            </a:graphic>
          </wp:inline>
        </w:drawing>
      </w:r>
    </w:p>
    <w:p w:rsidR="00F7797B" w:rsidRPr="00A863DC" w:rsidRDefault="00F7797B" w:rsidP="00207D9A">
      <w:pPr>
        <w:jc w:val="center"/>
        <w:rPr>
          <w:szCs w:val="52"/>
        </w:rPr>
      </w:pPr>
    </w:p>
    <w:p w:rsidR="00F7797B" w:rsidRDefault="00E50043" w:rsidP="00207D9A">
      <w:pPr>
        <w:jc w:val="center"/>
        <w:rPr>
          <w:b/>
          <w:sz w:val="36"/>
          <w:szCs w:val="52"/>
        </w:rPr>
      </w:pPr>
      <w:r>
        <w:rPr>
          <w:b/>
          <w:sz w:val="36"/>
          <w:szCs w:val="52"/>
        </w:rPr>
        <w:t xml:space="preserve"> </w:t>
      </w:r>
      <w:r w:rsidR="00F7797B" w:rsidRPr="00A863DC">
        <w:rPr>
          <w:b/>
          <w:sz w:val="36"/>
          <w:szCs w:val="52"/>
        </w:rPr>
        <w:t xml:space="preserve">STATEMENT OF </w:t>
      </w:r>
      <w:r w:rsidR="00F7797B">
        <w:rPr>
          <w:b/>
          <w:sz w:val="36"/>
          <w:szCs w:val="52"/>
        </w:rPr>
        <w:t xml:space="preserve">PRINCIPLES </w:t>
      </w:r>
      <w:r w:rsidR="00F7797B" w:rsidRPr="00A863DC">
        <w:rPr>
          <w:b/>
          <w:sz w:val="36"/>
          <w:szCs w:val="52"/>
        </w:rPr>
        <w:t xml:space="preserve">  </w:t>
      </w: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p>
    <w:p w:rsidR="00F7797B" w:rsidRDefault="00F7797B" w:rsidP="00207D9A">
      <w:pPr>
        <w:keepNext/>
        <w:jc w:val="both"/>
      </w:pPr>
      <w:r>
        <w:t>This document is also available in Welsh</w:t>
      </w:r>
    </w:p>
    <w:p w:rsidR="00F7797B" w:rsidRPr="00A863DC" w:rsidRDefault="00F7797B" w:rsidP="00207D9A">
      <w:pPr>
        <w:keepNext/>
        <w:jc w:val="both"/>
      </w:pPr>
      <w:r w:rsidRPr="00A863DC">
        <w:t>Other formats available on request.</w:t>
      </w:r>
    </w:p>
    <w:p w:rsidR="00F7797B" w:rsidRPr="00A863DC" w:rsidRDefault="00F7797B" w:rsidP="00207D9A">
      <w:pPr>
        <w:autoSpaceDE w:val="0"/>
        <w:autoSpaceDN w:val="0"/>
        <w:adjustRightInd w:val="0"/>
      </w:pPr>
    </w:p>
    <w:p w:rsidR="00F7797B" w:rsidRPr="00AF6B6A" w:rsidRDefault="00526613" w:rsidP="00207D9A">
      <w:pPr>
        <w:autoSpaceDE w:val="0"/>
        <w:autoSpaceDN w:val="0"/>
        <w:adjustRightInd w:val="0"/>
        <w:rPr>
          <w:color w:val="auto"/>
        </w:rPr>
      </w:pPr>
      <w:r w:rsidRPr="00AF6B6A">
        <w:rPr>
          <w:color w:val="auto"/>
        </w:rPr>
        <w:t>Version 4</w:t>
      </w:r>
      <w:r w:rsidR="0034603C" w:rsidRPr="00AF6B6A">
        <w:rPr>
          <w:color w:val="auto"/>
        </w:rPr>
        <w:t>.0</w:t>
      </w:r>
    </w:p>
    <w:p w:rsidR="00F7797B" w:rsidRPr="00AF6B6A" w:rsidRDefault="00F7797B" w:rsidP="00207D9A">
      <w:pPr>
        <w:autoSpaceDE w:val="0"/>
        <w:autoSpaceDN w:val="0"/>
        <w:adjustRightInd w:val="0"/>
        <w:rPr>
          <w:color w:val="auto"/>
        </w:rPr>
      </w:pPr>
      <w:r w:rsidRPr="00AF6B6A">
        <w:rPr>
          <w:color w:val="auto"/>
        </w:rPr>
        <w:t xml:space="preserve">Date comes into effect: </w:t>
      </w:r>
    </w:p>
    <w:p w:rsidR="0052737F" w:rsidRPr="00AF6B6A" w:rsidRDefault="005C0923" w:rsidP="00207D9A">
      <w:pPr>
        <w:autoSpaceDE w:val="0"/>
        <w:autoSpaceDN w:val="0"/>
        <w:adjustRightInd w:val="0"/>
        <w:rPr>
          <w:color w:val="auto"/>
        </w:rPr>
      </w:pPr>
      <w:r w:rsidRPr="00AF6B6A">
        <w:rPr>
          <w:color w:val="auto"/>
        </w:rPr>
        <w:t>18</w:t>
      </w:r>
      <w:r w:rsidR="0052737F" w:rsidRPr="00AF6B6A">
        <w:rPr>
          <w:color w:val="auto"/>
        </w:rPr>
        <w:t xml:space="preserve"> January 2016</w:t>
      </w:r>
    </w:p>
    <w:p w:rsidR="00F7797B" w:rsidRPr="006D659F" w:rsidRDefault="00F7797B" w:rsidP="00207D9A">
      <w:pPr>
        <w:autoSpaceDE w:val="0"/>
        <w:autoSpaceDN w:val="0"/>
        <w:adjustRightInd w:val="0"/>
        <w:rPr>
          <w:color w:val="FF0000"/>
        </w:rPr>
      </w:pPr>
    </w:p>
    <w:p w:rsidR="00F7797B" w:rsidRPr="00A863DC" w:rsidRDefault="00F7797B" w:rsidP="00207D9A">
      <w:pPr>
        <w:autoSpaceDE w:val="0"/>
        <w:autoSpaceDN w:val="0"/>
        <w:adjustRightInd w:val="0"/>
      </w:pPr>
    </w:p>
    <w:p w:rsidR="00F7797B" w:rsidRPr="00A863DC" w:rsidRDefault="00F7797B" w:rsidP="00207D9A">
      <w:pPr>
        <w:autoSpaceDE w:val="0"/>
        <w:autoSpaceDN w:val="0"/>
        <w:adjustRightInd w:val="0"/>
      </w:pPr>
    </w:p>
    <w:p w:rsidR="003363FF" w:rsidRDefault="003363FF" w:rsidP="00207D9A">
      <w:pPr>
        <w:autoSpaceDE w:val="0"/>
        <w:autoSpaceDN w:val="0"/>
        <w:adjustRightInd w:val="0"/>
      </w:pPr>
    </w:p>
    <w:p w:rsidR="003363FF" w:rsidRDefault="003363FF" w:rsidP="00207D9A">
      <w:pPr>
        <w:autoSpaceDE w:val="0"/>
        <w:autoSpaceDN w:val="0"/>
        <w:adjustRightInd w:val="0"/>
      </w:pPr>
    </w:p>
    <w:p w:rsidR="003363FF" w:rsidRDefault="003363FF" w:rsidP="00207D9A">
      <w:pPr>
        <w:autoSpaceDE w:val="0"/>
        <w:autoSpaceDN w:val="0"/>
        <w:adjustRightInd w:val="0"/>
      </w:pPr>
    </w:p>
    <w:p w:rsidR="003363FF" w:rsidRDefault="003363FF" w:rsidP="00207D9A">
      <w:pPr>
        <w:autoSpaceDE w:val="0"/>
        <w:autoSpaceDN w:val="0"/>
        <w:adjustRightInd w:val="0"/>
      </w:pPr>
    </w:p>
    <w:p w:rsidR="003363FF" w:rsidRDefault="003363FF" w:rsidP="00207D9A">
      <w:pPr>
        <w:autoSpaceDE w:val="0"/>
        <w:autoSpaceDN w:val="0"/>
        <w:adjustRightInd w:val="0"/>
      </w:pPr>
    </w:p>
    <w:p w:rsidR="00F7797B" w:rsidRDefault="008E4CF0" w:rsidP="00207D9A">
      <w:pPr>
        <w:autoSpaceDE w:val="0"/>
        <w:autoSpaceDN w:val="0"/>
        <w:adjustRightInd w:val="0"/>
      </w:pPr>
      <w:r>
        <w:lastRenderedPageBreak/>
        <w:t xml:space="preserve">  </w:t>
      </w:r>
    </w:p>
    <w:p w:rsidR="00F7797B" w:rsidRPr="008E4CF0" w:rsidRDefault="00F7797B" w:rsidP="00207D9A">
      <w:pPr>
        <w:autoSpaceDE w:val="0"/>
        <w:autoSpaceDN w:val="0"/>
        <w:adjustRightInd w:val="0"/>
        <w:rPr>
          <w:b/>
        </w:rPr>
      </w:pPr>
    </w:p>
    <w:p w:rsidR="00F7797B" w:rsidRPr="00A863DC" w:rsidRDefault="00F7797B" w:rsidP="00207D9A">
      <w:pPr>
        <w:autoSpaceDE w:val="0"/>
        <w:autoSpaceDN w:val="0"/>
        <w:adjustRightInd w:val="0"/>
      </w:pPr>
    </w:p>
    <w:p w:rsidR="00F7797B" w:rsidRPr="00A863DC" w:rsidRDefault="00F7797B" w:rsidP="00207D9A">
      <w:pPr>
        <w:autoSpaceDE w:val="0"/>
        <w:autoSpaceDN w:val="0"/>
        <w:adjustRightInd w:val="0"/>
        <w:rPr>
          <w:b/>
        </w:rPr>
      </w:pPr>
      <w:r w:rsidRPr="00A863DC">
        <w:rPr>
          <w:b/>
        </w:rPr>
        <w:t>PREFACE</w:t>
      </w:r>
    </w:p>
    <w:p w:rsidR="00F7797B" w:rsidRDefault="00F7797B" w:rsidP="00207D9A">
      <w:pPr>
        <w:autoSpaceDE w:val="0"/>
        <w:autoSpaceDN w:val="0"/>
        <w:adjustRightInd w:val="0"/>
        <w:ind w:firstLine="720"/>
        <w:jc w:val="both"/>
      </w:pPr>
    </w:p>
    <w:p w:rsidR="00F7797B" w:rsidRPr="00A863DC" w:rsidRDefault="00F7797B" w:rsidP="00207D9A">
      <w:pPr>
        <w:autoSpaceDE w:val="0"/>
        <w:autoSpaceDN w:val="0"/>
        <w:adjustRightInd w:val="0"/>
        <w:ind w:firstLine="720"/>
        <w:jc w:val="both"/>
      </w:pPr>
    </w:p>
    <w:p w:rsidR="00F7797B" w:rsidRPr="00A863DC" w:rsidRDefault="00F7797B" w:rsidP="00207D9A">
      <w:pPr>
        <w:autoSpaceDE w:val="0"/>
        <w:autoSpaceDN w:val="0"/>
        <w:adjustRightInd w:val="0"/>
        <w:jc w:val="both"/>
        <w:rPr>
          <w:bCs/>
          <w:iCs/>
        </w:rPr>
      </w:pPr>
    </w:p>
    <w:p w:rsidR="00F7797B" w:rsidRPr="00A863DC" w:rsidRDefault="00F7797B" w:rsidP="00207D9A">
      <w:pPr>
        <w:autoSpaceDE w:val="0"/>
        <w:autoSpaceDN w:val="0"/>
        <w:adjustRightInd w:val="0"/>
        <w:jc w:val="both"/>
        <w:rPr>
          <w:bCs/>
          <w:iCs/>
        </w:rPr>
      </w:pPr>
      <w:r w:rsidRPr="00A863DC">
        <w:rPr>
          <w:bCs/>
          <w:iCs/>
        </w:rPr>
        <w:t xml:space="preserve">Gambling and betting </w:t>
      </w:r>
      <w:r>
        <w:rPr>
          <w:bCs/>
          <w:iCs/>
        </w:rPr>
        <w:t>are</w:t>
      </w:r>
      <w:r w:rsidRPr="00A863DC">
        <w:rPr>
          <w:bCs/>
          <w:iCs/>
        </w:rPr>
        <w:t xml:space="preserve"> regulated by the Gambling Commission, whose duties include the licensing of operators and individuals involved in providing gambling and betting facilities.</w:t>
      </w:r>
      <w:r>
        <w:rPr>
          <w:bCs/>
          <w:iCs/>
        </w:rPr>
        <w:t xml:space="preserve">  </w:t>
      </w:r>
      <w:r w:rsidRPr="00A863DC">
        <w:rPr>
          <w:bCs/>
          <w:iCs/>
        </w:rPr>
        <w:t xml:space="preserve">Bridgend County Borough Council, in its role as a licensing authority has a duty under the Act, to </w:t>
      </w:r>
      <w:proofErr w:type="spellStart"/>
      <w:r w:rsidRPr="00A863DC">
        <w:rPr>
          <w:bCs/>
          <w:iCs/>
        </w:rPr>
        <w:t>licence</w:t>
      </w:r>
      <w:proofErr w:type="spellEnd"/>
      <w:r w:rsidRPr="00A863DC">
        <w:rPr>
          <w:bCs/>
          <w:iCs/>
        </w:rPr>
        <w:t xml:space="preserve"> premises where gambling takes place and to </w:t>
      </w:r>
      <w:proofErr w:type="spellStart"/>
      <w:r w:rsidRPr="00A863DC">
        <w:rPr>
          <w:bCs/>
          <w:iCs/>
        </w:rPr>
        <w:t>licen</w:t>
      </w:r>
      <w:r>
        <w:rPr>
          <w:bCs/>
          <w:iCs/>
        </w:rPr>
        <w:t>c</w:t>
      </w:r>
      <w:r w:rsidRPr="00A863DC">
        <w:rPr>
          <w:bCs/>
          <w:iCs/>
        </w:rPr>
        <w:t>e</w:t>
      </w:r>
      <w:proofErr w:type="spellEnd"/>
      <w:r w:rsidRPr="00A863DC">
        <w:rPr>
          <w:bCs/>
          <w:iCs/>
        </w:rPr>
        <w:t xml:space="preserve"> certain other activities, including the registration of small society lotteries.</w:t>
      </w:r>
    </w:p>
    <w:p w:rsidR="00F7797B" w:rsidRPr="00A863DC" w:rsidRDefault="00F7797B" w:rsidP="00207D9A">
      <w:pPr>
        <w:autoSpaceDE w:val="0"/>
        <w:autoSpaceDN w:val="0"/>
        <w:adjustRightInd w:val="0"/>
        <w:jc w:val="both"/>
        <w:rPr>
          <w:bCs/>
          <w:iCs/>
        </w:rPr>
      </w:pPr>
    </w:p>
    <w:p w:rsidR="00F7797B" w:rsidRPr="00A863DC" w:rsidRDefault="00F7797B" w:rsidP="00207D9A">
      <w:pPr>
        <w:autoSpaceDE w:val="0"/>
        <w:autoSpaceDN w:val="0"/>
        <w:adjustRightInd w:val="0"/>
        <w:jc w:val="both"/>
        <w:rPr>
          <w:bCs/>
          <w:iCs/>
        </w:rPr>
      </w:pPr>
      <w:r w:rsidRPr="00A863DC">
        <w:rPr>
          <w:bCs/>
          <w:iCs/>
        </w:rPr>
        <w:t xml:space="preserve">This document sets out how the licensing authority intends to approach this task. It should be noted that this policy statement will not override the right of any person to make an application, to make representations about an application, or to apply for a review of a </w:t>
      </w:r>
      <w:proofErr w:type="spellStart"/>
      <w:r w:rsidRPr="00A863DC">
        <w:rPr>
          <w:bCs/>
          <w:iCs/>
        </w:rPr>
        <w:t>licence</w:t>
      </w:r>
      <w:proofErr w:type="spellEnd"/>
      <w:r w:rsidRPr="00A863DC">
        <w:rPr>
          <w:bCs/>
          <w:iCs/>
        </w:rPr>
        <w:t>. Every matter will be considered on its merits and according to the statutory requirements of the Gambling Act 2005.</w:t>
      </w:r>
    </w:p>
    <w:p w:rsidR="00F7797B" w:rsidRDefault="00F7797B" w:rsidP="00207D9A">
      <w:pPr>
        <w:autoSpaceDE w:val="0"/>
        <w:autoSpaceDN w:val="0"/>
        <w:adjustRightInd w:val="0"/>
        <w:rPr>
          <w:bCs/>
          <w:iCs/>
        </w:rPr>
      </w:pPr>
    </w:p>
    <w:p w:rsidR="00F7797B" w:rsidRPr="00A863DC" w:rsidRDefault="00F7797B" w:rsidP="00207D9A">
      <w:pPr>
        <w:autoSpaceDE w:val="0"/>
        <w:autoSpaceDN w:val="0"/>
        <w:adjustRightInd w:val="0"/>
        <w:rPr>
          <w:b/>
        </w:rPr>
      </w:pPr>
      <w:r w:rsidRPr="00A863DC">
        <w:rPr>
          <w:b/>
        </w:rPr>
        <w:t>CONTACT DETAILS</w:t>
      </w:r>
    </w:p>
    <w:p w:rsidR="00F7797B" w:rsidRPr="00A863DC" w:rsidRDefault="00F7797B" w:rsidP="00207D9A">
      <w:pPr>
        <w:autoSpaceDE w:val="0"/>
        <w:autoSpaceDN w:val="0"/>
        <w:adjustRightInd w:val="0"/>
      </w:pPr>
    </w:p>
    <w:p w:rsidR="00524914" w:rsidRPr="00AF6B6A" w:rsidRDefault="00524914" w:rsidP="00207D9A">
      <w:pPr>
        <w:autoSpaceDE w:val="0"/>
        <w:autoSpaceDN w:val="0"/>
        <w:adjustRightInd w:val="0"/>
        <w:rPr>
          <w:rFonts w:cs="LucidaSans-Demi"/>
          <w:color w:val="auto"/>
        </w:rPr>
      </w:pPr>
      <w:r w:rsidRPr="00AF6B6A">
        <w:rPr>
          <w:rFonts w:cs="LucidaSans-Demi"/>
          <w:color w:val="auto"/>
        </w:rPr>
        <w:t>Licensing</w:t>
      </w:r>
    </w:p>
    <w:p w:rsidR="00F7797B" w:rsidRPr="00AF6B6A" w:rsidRDefault="00F7797B" w:rsidP="00207D9A">
      <w:pPr>
        <w:autoSpaceDE w:val="0"/>
        <w:autoSpaceDN w:val="0"/>
        <w:adjustRightInd w:val="0"/>
        <w:rPr>
          <w:rFonts w:cs="LucidaSans-Demi"/>
          <w:color w:val="auto"/>
        </w:rPr>
      </w:pPr>
      <w:r w:rsidRPr="00AF6B6A">
        <w:rPr>
          <w:rFonts w:cs="LucidaSans-Demi"/>
          <w:color w:val="auto"/>
        </w:rPr>
        <w:t>Legal and Regulatory Services</w:t>
      </w:r>
    </w:p>
    <w:p w:rsidR="00F7797B" w:rsidRPr="00AF6B6A" w:rsidRDefault="00F7797B" w:rsidP="00207D9A">
      <w:pPr>
        <w:autoSpaceDE w:val="0"/>
        <w:autoSpaceDN w:val="0"/>
        <w:adjustRightInd w:val="0"/>
        <w:rPr>
          <w:rFonts w:cs="LucidaSans-Demi"/>
          <w:color w:val="auto"/>
        </w:rPr>
      </w:pPr>
      <w:smartTag w:uri="urn:schemas-microsoft-com:office:smarttags" w:element="place">
        <w:smartTag w:uri="urn:schemas-microsoft-com:office:smarttags" w:element="PlaceName">
          <w:r w:rsidRPr="00AF6B6A">
            <w:rPr>
              <w:rFonts w:cs="LucidaSans-Demi"/>
              <w:color w:val="auto"/>
            </w:rPr>
            <w:t>Bridgend</w:t>
          </w:r>
        </w:smartTag>
        <w:r w:rsidRPr="00AF6B6A">
          <w:rPr>
            <w:rFonts w:cs="LucidaSans-Demi"/>
            <w:color w:val="auto"/>
          </w:rPr>
          <w:t xml:space="preserve"> </w:t>
        </w:r>
        <w:smartTag w:uri="urn:schemas-microsoft-com:office:smarttags" w:element="PlaceType">
          <w:r w:rsidRPr="00AF6B6A">
            <w:rPr>
              <w:rFonts w:cs="LucidaSans-Demi"/>
              <w:color w:val="auto"/>
            </w:rPr>
            <w:t>County</w:t>
          </w:r>
        </w:smartTag>
      </w:smartTag>
      <w:r w:rsidRPr="00AF6B6A">
        <w:rPr>
          <w:rFonts w:cs="LucidaSans-Demi"/>
          <w:color w:val="auto"/>
        </w:rPr>
        <w:t xml:space="preserve"> Borough Council</w:t>
      </w:r>
    </w:p>
    <w:p w:rsidR="00F7797B" w:rsidRPr="00AF6B6A" w:rsidRDefault="00F7797B" w:rsidP="00207D9A">
      <w:pPr>
        <w:autoSpaceDE w:val="0"/>
        <w:autoSpaceDN w:val="0"/>
        <w:adjustRightInd w:val="0"/>
        <w:rPr>
          <w:rFonts w:cs="LucidaSans-Demi"/>
          <w:color w:val="auto"/>
        </w:rPr>
      </w:pPr>
      <w:r w:rsidRPr="00AF6B6A">
        <w:rPr>
          <w:rFonts w:cs="LucidaSans-Demi"/>
          <w:color w:val="auto"/>
        </w:rPr>
        <w:t>Civic Offices</w:t>
      </w:r>
    </w:p>
    <w:p w:rsidR="00F7797B" w:rsidRPr="00AF6B6A" w:rsidRDefault="00F7797B" w:rsidP="00207D9A">
      <w:pPr>
        <w:autoSpaceDE w:val="0"/>
        <w:autoSpaceDN w:val="0"/>
        <w:adjustRightInd w:val="0"/>
        <w:rPr>
          <w:rFonts w:cs="LucidaSans-Demi"/>
          <w:color w:val="auto"/>
        </w:rPr>
      </w:pPr>
      <w:smartTag w:uri="urn:schemas-microsoft-com:office:smarttags" w:element="address">
        <w:smartTag w:uri="urn:schemas-microsoft-com:office:smarttags" w:element="Street">
          <w:r w:rsidRPr="00AF6B6A">
            <w:rPr>
              <w:rFonts w:cs="LucidaSans-Demi"/>
              <w:color w:val="auto"/>
            </w:rPr>
            <w:t>Angel Street</w:t>
          </w:r>
        </w:smartTag>
        <w:r w:rsidRPr="00AF6B6A">
          <w:rPr>
            <w:rFonts w:cs="LucidaSans-Demi"/>
            <w:color w:val="auto"/>
          </w:rPr>
          <w:t xml:space="preserve">, </w:t>
        </w:r>
        <w:smartTag w:uri="urn:schemas-microsoft-com:office:smarttags" w:element="City">
          <w:r w:rsidRPr="00AF6B6A">
            <w:rPr>
              <w:rFonts w:cs="LucidaSans-Demi"/>
              <w:color w:val="auto"/>
            </w:rPr>
            <w:t>Bridgend</w:t>
          </w:r>
        </w:smartTag>
        <w:r w:rsidRPr="00AF6B6A">
          <w:rPr>
            <w:rFonts w:cs="LucidaSans-Demi"/>
            <w:color w:val="auto"/>
          </w:rPr>
          <w:t xml:space="preserve">, </w:t>
        </w:r>
        <w:smartTag w:uri="urn:schemas-microsoft-com:office:smarttags" w:element="PostalCode">
          <w:r w:rsidRPr="00AF6B6A">
            <w:rPr>
              <w:rFonts w:cs="LucidaSans-Demi"/>
              <w:color w:val="auto"/>
            </w:rPr>
            <w:t>CF31 4WB</w:t>
          </w:r>
        </w:smartTag>
      </w:smartTag>
    </w:p>
    <w:p w:rsidR="00F7797B" w:rsidRPr="006D659F" w:rsidRDefault="00F7797B" w:rsidP="00207D9A">
      <w:pPr>
        <w:autoSpaceDE w:val="0"/>
        <w:autoSpaceDN w:val="0"/>
        <w:adjustRightInd w:val="0"/>
        <w:rPr>
          <w:rFonts w:cs="LucidaSans-Demi"/>
          <w:color w:val="FF0000"/>
        </w:rPr>
      </w:pPr>
    </w:p>
    <w:p w:rsidR="00F7797B" w:rsidRPr="00A863DC" w:rsidRDefault="008C7528" w:rsidP="00207D9A">
      <w:pPr>
        <w:autoSpaceDE w:val="0"/>
        <w:autoSpaceDN w:val="0"/>
        <w:adjustRightInd w:val="0"/>
        <w:rPr>
          <w:rFonts w:cs="LucidaSans-Demi"/>
        </w:rPr>
      </w:pPr>
      <w:hyperlink r:id="rId10" w:history="1">
        <w:r w:rsidR="00F7797B" w:rsidRPr="00A863DC">
          <w:rPr>
            <w:rStyle w:val="Hyperlink"/>
            <w:rFonts w:cs="LucidaSans-Demi"/>
          </w:rPr>
          <w:t>licensing@bridgend.gov.uk</w:t>
        </w:r>
      </w:hyperlink>
    </w:p>
    <w:p w:rsidR="00F7797B" w:rsidRPr="00A863DC" w:rsidRDefault="00F7797B" w:rsidP="00207D9A">
      <w:pPr>
        <w:autoSpaceDE w:val="0"/>
        <w:autoSpaceDN w:val="0"/>
        <w:adjustRightInd w:val="0"/>
        <w:rPr>
          <w:rFonts w:cs="LucidaSans-Demi"/>
        </w:rPr>
      </w:pPr>
    </w:p>
    <w:p w:rsidR="00F7797B" w:rsidRPr="00A863DC" w:rsidRDefault="000C3C53" w:rsidP="00207D9A">
      <w:pPr>
        <w:autoSpaceDE w:val="0"/>
        <w:autoSpaceDN w:val="0"/>
        <w:adjustRightInd w:val="0"/>
        <w:rPr>
          <w:rFonts w:cs="LucidaSans-Demi"/>
        </w:rPr>
      </w:pPr>
      <w:r>
        <w:rPr>
          <w:rFonts w:cs="LucidaSans-Demi"/>
        </w:rPr>
        <w:t>Telephone:</w:t>
      </w:r>
      <w:r>
        <w:rPr>
          <w:rFonts w:cs="LucidaSans-Demi"/>
        </w:rPr>
        <w:tab/>
        <w:t>01656 643643</w:t>
      </w:r>
    </w:p>
    <w:p w:rsidR="00F7797B" w:rsidRPr="00A863DC" w:rsidRDefault="00F7797B" w:rsidP="00207D9A">
      <w:pPr>
        <w:autoSpaceDE w:val="0"/>
        <w:autoSpaceDN w:val="0"/>
        <w:adjustRightInd w:val="0"/>
        <w:rPr>
          <w:rFonts w:cs="LucidaSans-Demi"/>
        </w:rPr>
      </w:pPr>
      <w:r w:rsidRPr="00A863DC">
        <w:rPr>
          <w:rFonts w:cs="LucidaSans-Demi"/>
        </w:rPr>
        <w:t>Website:</w:t>
      </w:r>
      <w:r w:rsidRPr="00A863DC">
        <w:rPr>
          <w:rFonts w:cs="LucidaSans-Demi"/>
        </w:rPr>
        <w:tab/>
      </w:r>
      <w:hyperlink r:id="rId11" w:history="1">
        <w:r w:rsidRPr="00A863DC">
          <w:rPr>
            <w:rStyle w:val="Hyperlink"/>
            <w:rFonts w:cs="LucidaSans-Demi"/>
          </w:rPr>
          <w:t>www.bridgend.gov.uk</w:t>
        </w:r>
      </w:hyperlink>
    </w:p>
    <w:p w:rsidR="00F7797B" w:rsidRPr="00A863DC" w:rsidRDefault="00F7797B" w:rsidP="00207D9A">
      <w:pPr>
        <w:autoSpaceDE w:val="0"/>
        <w:autoSpaceDN w:val="0"/>
        <w:adjustRightInd w:val="0"/>
        <w:rPr>
          <w:rFonts w:cs="LucidaSans-Demi"/>
        </w:rPr>
      </w:pPr>
    </w:p>
    <w:p w:rsidR="00F7797B" w:rsidRPr="00A863DC" w:rsidRDefault="00F7797B" w:rsidP="00207D9A">
      <w:pPr>
        <w:autoSpaceDE w:val="0"/>
        <w:autoSpaceDN w:val="0"/>
        <w:adjustRightInd w:val="0"/>
        <w:jc w:val="both"/>
        <w:rPr>
          <w:rFonts w:cs="LucidaSans-Demi"/>
        </w:rPr>
      </w:pPr>
      <w:r w:rsidRPr="00A863DC">
        <w:rPr>
          <w:rFonts w:cs="LucidaSans-Demi"/>
        </w:rPr>
        <w:t>The licensing authority has made every effort to ensure accuracy of this document and any typographic errors should be drawn to our attention.  Any information contained within is not intended to be a substitute for independent legal advice.  Should you have any comments or feedback once this Statement is published please send them to the above address.</w:t>
      </w:r>
    </w:p>
    <w:p w:rsidR="00F7797B" w:rsidRPr="00A863DC" w:rsidRDefault="00F7797B" w:rsidP="00207D9A">
      <w:pPr>
        <w:autoSpaceDE w:val="0"/>
        <w:autoSpaceDN w:val="0"/>
        <w:adjustRightInd w:val="0"/>
        <w:rPr>
          <w:rFonts w:cs="LucidaSans-Demi"/>
        </w:rPr>
      </w:pPr>
    </w:p>
    <w:p w:rsidR="00F7797B" w:rsidRPr="00A863DC" w:rsidRDefault="00F7797B" w:rsidP="00207D9A">
      <w:pPr>
        <w:autoSpaceDE w:val="0"/>
        <w:autoSpaceDN w:val="0"/>
        <w:adjustRightInd w:val="0"/>
        <w:rPr>
          <w:rFonts w:cs="LucidaSans-Demi"/>
        </w:rPr>
      </w:pPr>
      <w:r w:rsidRPr="00A863DC">
        <w:rPr>
          <w:rFonts w:cs="LucidaSans-Demi"/>
        </w:rPr>
        <w:t xml:space="preserve">Other websites of interest: </w:t>
      </w:r>
    </w:p>
    <w:p w:rsidR="00F7797B" w:rsidRDefault="00F7797B" w:rsidP="00207D9A">
      <w:pPr>
        <w:autoSpaceDE w:val="0"/>
        <w:autoSpaceDN w:val="0"/>
        <w:adjustRightInd w:val="0"/>
        <w:rPr>
          <w:rFonts w:cs="LucidaSans-Demi"/>
          <w:u w:val="single"/>
        </w:rPr>
      </w:pPr>
    </w:p>
    <w:p w:rsidR="00F7797B" w:rsidRPr="00A863DC" w:rsidRDefault="008C7528" w:rsidP="00207D9A">
      <w:pPr>
        <w:autoSpaceDE w:val="0"/>
        <w:autoSpaceDN w:val="0"/>
        <w:adjustRightInd w:val="0"/>
        <w:rPr>
          <w:rFonts w:cs="LucidaSans-Demi"/>
          <w:u w:val="single"/>
        </w:rPr>
      </w:pPr>
      <w:hyperlink r:id="rId12" w:history="1">
        <w:r w:rsidR="00F7797B" w:rsidRPr="00A863DC">
          <w:rPr>
            <w:rStyle w:val="Hyperlink"/>
            <w:rFonts w:cs="LucidaSans-Demi"/>
          </w:rPr>
          <w:t>www.gamblingcommission.gov.uk</w:t>
        </w:r>
      </w:hyperlink>
      <w:r w:rsidR="00F7797B" w:rsidRPr="00A863DC">
        <w:rPr>
          <w:rFonts w:cs="LucidaSans-Demi"/>
          <w:u w:val="single"/>
        </w:rPr>
        <w:t xml:space="preserve"> </w:t>
      </w:r>
    </w:p>
    <w:p w:rsidR="00F7797B" w:rsidRPr="00EE7965" w:rsidRDefault="00F7797B" w:rsidP="00207D9A">
      <w:pPr>
        <w:autoSpaceDE w:val="0"/>
        <w:autoSpaceDN w:val="0"/>
        <w:adjustRightInd w:val="0"/>
        <w:rPr>
          <w:rFonts w:cs="LucidaSans-Demi"/>
          <w:u w:val="single"/>
        </w:rPr>
      </w:pPr>
      <w:r w:rsidRPr="00EE7965">
        <w:rPr>
          <w:rFonts w:cs="LucidaSans-Demi"/>
          <w:u w:val="single"/>
        </w:rPr>
        <w:t>www.gamcare.org.uk</w:t>
      </w:r>
      <w:r w:rsidRPr="00A863DC">
        <w:br w:type="page"/>
      </w:r>
    </w:p>
    <w:p w:rsidR="00F7797B" w:rsidRPr="00A863DC" w:rsidRDefault="00F7797B" w:rsidP="00207D9A">
      <w:pPr>
        <w:jc w:val="both"/>
        <w:rPr>
          <w:u w:val="single"/>
        </w:rPr>
      </w:pPr>
      <w:r w:rsidRPr="00A863DC">
        <w:rPr>
          <w:u w:val="single"/>
        </w:rPr>
        <w:lastRenderedPageBreak/>
        <w:t xml:space="preserve">Index </w:t>
      </w:r>
    </w:p>
    <w:p w:rsidR="00F7797B" w:rsidRPr="00A863DC" w:rsidRDefault="00F7797B" w:rsidP="00207D9A">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217"/>
      </w:tblGrid>
      <w:tr w:rsidR="00F7797B" w:rsidRPr="00F620E7" w:rsidTr="00F620E7">
        <w:tc>
          <w:tcPr>
            <w:tcW w:w="6588" w:type="dxa"/>
            <w:shd w:val="clear" w:color="auto" w:fill="auto"/>
          </w:tcPr>
          <w:p w:rsidR="00F7797B" w:rsidRPr="00A863DC" w:rsidRDefault="00F7797B" w:rsidP="00F620E7">
            <w:pPr>
              <w:jc w:val="both"/>
            </w:pPr>
            <w:r w:rsidRPr="00A863DC">
              <w:t>Subject</w:t>
            </w:r>
          </w:p>
        </w:tc>
        <w:tc>
          <w:tcPr>
            <w:tcW w:w="1217" w:type="dxa"/>
            <w:shd w:val="clear" w:color="auto" w:fill="auto"/>
          </w:tcPr>
          <w:p w:rsidR="00F7797B" w:rsidRPr="00A863DC" w:rsidRDefault="00F7797B" w:rsidP="00F620E7">
            <w:pPr>
              <w:jc w:val="both"/>
            </w:pPr>
            <w:r w:rsidRPr="00A863DC">
              <w:t>Page</w:t>
            </w:r>
          </w:p>
        </w:tc>
      </w:tr>
      <w:tr w:rsidR="00F7797B" w:rsidRPr="00A863DC" w:rsidTr="00F620E7">
        <w:tc>
          <w:tcPr>
            <w:tcW w:w="6588" w:type="dxa"/>
            <w:shd w:val="clear" w:color="auto" w:fill="auto"/>
          </w:tcPr>
          <w:p w:rsidR="00F7797B" w:rsidRPr="00A863DC" w:rsidRDefault="00F7797B" w:rsidP="00F620E7">
            <w:pPr>
              <w:jc w:val="both"/>
            </w:pPr>
          </w:p>
        </w:tc>
        <w:tc>
          <w:tcPr>
            <w:tcW w:w="1217" w:type="dxa"/>
            <w:shd w:val="clear" w:color="auto" w:fill="auto"/>
          </w:tcPr>
          <w:p w:rsidR="00F7797B" w:rsidRPr="00A863DC" w:rsidRDefault="00F7797B" w:rsidP="00F620E7">
            <w:pPr>
              <w:jc w:val="both"/>
            </w:pPr>
          </w:p>
        </w:tc>
      </w:tr>
      <w:tr w:rsidR="00F7797B" w:rsidRPr="00A863DC" w:rsidTr="00F620E7">
        <w:tc>
          <w:tcPr>
            <w:tcW w:w="6588" w:type="dxa"/>
            <w:shd w:val="clear" w:color="auto" w:fill="auto"/>
          </w:tcPr>
          <w:p w:rsidR="00F7797B" w:rsidRPr="00A863DC" w:rsidRDefault="00F7797B" w:rsidP="00F620E7">
            <w:pPr>
              <w:jc w:val="both"/>
            </w:pPr>
            <w:r w:rsidRPr="00A863DC">
              <w:t>INTRODUCTORY SECTION</w:t>
            </w:r>
          </w:p>
          <w:p w:rsidR="00F7797B" w:rsidRPr="00A863DC" w:rsidRDefault="00F7797B" w:rsidP="00F620E7">
            <w:pPr>
              <w:jc w:val="both"/>
            </w:pPr>
          </w:p>
        </w:tc>
        <w:tc>
          <w:tcPr>
            <w:tcW w:w="1217" w:type="dxa"/>
            <w:shd w:val="clear" w:color="auto" w:fill="auto"/>
          </w:tcPr>
          <w:p w:rsidR="00F7797B" w:rsidRPr="00A863DC" w:rsidRDefault="00652CBE" w:rsidP="00F620E7">
            <w:pPr>
              <w:jc w:val="both"/>
            </w:pPr>
            <w:r>
              <w:t>4</w:t>
            </w:r>
          </w:p>
        </w:tc>
      </w:tr>
      <w:tr w:rsidR="00F7797B" w:rsidRPr="00A863DC" w:rsidTr="00F620E7">
        <w:tc>
          <w:tcPr>
            <w:tcW w:w="6588" w:type="dxa"/>
            <w:shd w:val="clear" w:color="auto" w:fill="auto"/>
          </w:tcPr>
          <w:p w:rsidR="00F7797B" w:rsidRPr="00A863DC" w:rsidRDefault="00F7797B" w:rsidP="00207D9A">
            <w:r w:rsidRPr="00A863DC">
              <w:t xml:space="preserve">CONSIDERATION OF APPLICATIONS   </w:t>
            </w:r>
          </w:p>
          <w:p w:rsidR="00F7797B" w:rsidRPr="00A863DC" w:rsidRDefault="00F7797B" w:rsidP="00207D9A"/>
        </w:tc>
        <w:tc>
          <w:tcPr>
            <w:tcW w:w="1217" w:type="dxa"/>
            <w:shd w:val="clear" w:color="auto" w:fill="auto"/>
          </w:tcPr>
          <w:p w:rsidR="00F7797B" w:rsidRPr="00A863DC" w:rsidRDefault="00652CBE" w:rsidP="00F620E7">
            <w:pPr>
              <w:jc w:val="both"/>
            </w:pPr>
            <w:r>
              <w:t>14</w:t>
            </w:r>
          </w:p>
        </w:tc>
      </w:tr>
      <w:tr w:rsidR="00F7797B" w:rsidRPr="00A863DC" w:rsidTr="00F620E7">
        <w:tc>
          <w:tcPr>
            <w:tcW w:w="6588" w:type="dxa"/>
            <w:shd w:val="clear" w:color="auto" w:fill="auto"/>
          </w:tcPr>
          <w:p w:rsidR="00F7797B" w:rsidRPr="00A863DC" w:rsidRDefault="00F7797B" w:rsidP="00207D9A">
            <w:r w:rsidRPr="00A863DC">
              <w:t xml:space="preserve">PRINCIPLES GOVERNING THE </w:t>
            </w:r>
            <w:r w:rsidRPr="00A863DC">
              <w:tab/>
              <w:t xml:space="preserve">CONSIDERATION OF  SPECIFIC CLASSES OF PREMISES OR PERMIT </w:t>
            </w:r>
          </w:p>
          <w:p w:rsidR="00F7797B" w:rsidRPr="00A863DC" w:rsidRDefault="00F7797B" w:rsidP="00F620E7">
            <w:pPr>
              <w:jc w:val="both"/>
            </w:pPr>
          </w:p>
        </w:tc>
        <w:tc>
          <w:tcPr>
            <w:tcW w:w="1217" w:type="dxa"/>
            <w:shd w:val="clear" w:color="auto" w:fill="auto"/>
          </w:tcPr>
          <w:p w:rsidR="00F7797B" w:rsidRPr="00A863DC" w:rsidRDefault="00346BEA" w:rsidP="00F620E7">
            <w:pPr>
              <w:jc w:val="both"/>
            </w:pPr>
            <w:r>
              <w:t>19</w:t>
            </w:r>
          </w:p>
        </w:tc>
      </w:tr>
      <w:tr w:rsidR="00F7797B" w:rsidRPr="00A863DC" w:rsidTr="00F620E7">
        <w:tc>
          <w:tcPr>
            <w:tcW w:w="6588" w:type="dxa"/>
            <w:shd w:val="clear" w:color="auto" w:fill="auto"/>
          </w:tcPr>
          <w:p w:rsidR="00F7797B" w:rsidRPr="00F620E7" w:rsidRDefault="00F7797B" w:rsidP="00207D9A">
            <w:pPr>
              <w:rPr>
                <w:bCs/>
              </w:rPr>
            </w:pPr>
            <w:r w:rsidRPr="00F620E7">
              <w:rPr>
                <w:bCs/>
              </w:rPr>
              <w:t>PERMITS / TEMPORARY &amp; OCCASIONAL USE NOTICES</w:t>
            </w:r>
          </w:p>
          <w:p w:rsidR="00F7797B" w:rsidRPr="00A863DC" w:rsidRDefault="00F7797B" w:rsidP="00F620E7">
            <w:pPr>
              <w:jc w:val="both"/>
            </w:pPr>
          </w:p>
        </w:tc>
        <w:tc>
          <w:tcPr>
            <w:tcW w:w="1217" w:type="dxa"/>
            <w:shd w:val="clear" w:color="auto" w:fill="auto"/>
          </w:tcPr>
          <w:p w:rsidR="00F7797B" w:rsidRPr="00A863DC" w:rsidRDefault="00652CBE" w:rsidP="00F620E7">
            <w:pPr>
              <w:jc w:val="both"/>
            </w:pPr>
            <w:r>
              <w:t>2</w:t>
            </w:r>
            <w:r w:rsidR="00346BEA">
              <w:t>5</w:t>
            </w:r>
          </w:p>
        </w:tc>
      </w:tr>
      <w:tr w:rsidR="00F7797B" w:rsidRPr="00A863DC" w:rsidTr="00F620E7">
        <w:tc>
          <w:tcPr>
            <w:tcW w:w="6588" w:type="dxa"/>
            <w:shd w:val="clear" w:color="auto" w:fill="auto"/>
          </w:tcPr>
          <w:p w:rsidR="00F7797B" w:rsidRPr="00F620E7" w:rsidRDefault="00F7797B" w:rsidP="00F620E7">
            <w:pPr>
              <w:autoSpaceDE w:val="0"/>
              <w:autoSpaceDN w:val="0"/>
              <w:adjustRightInd w:val="0"/>
              <w:jc w:val="both"/>
              <w:rPr>
                <w:rFonts w:cs="LucidaSans-Italic"/>
                <w:iCs/>
              </w:rPr>
            </w:pPr>
            <w:r w:rsidRPr="00F620E7">
              <w:rPr>
                <w:rFonts w:cs="LucidaSans-Italic"/>
                <w:iCs/>
              </w:rPr>
              <w:t xml:space="preserve">DECISION MAKING </w:t>
            </w:r>
            <w:smartTag w:uri="urn:schemas-microsoft-com:office:smarttags" w:element="stockticker">
              <w:r w:rsidRPr="00F620E7">
                <w:rPr>
                  <w:rFonts w:cs="LucidaSans-Italic"/>
                  <w:iCs/>
                </w:rPr>
                <w:t>AND</w:t>
              </w:r>
            </w:smartTag>
            <w:r w:rsidRPr="00F620E7">
              <w:rPr>
                <w:rFonts w:cs="LucidaSans-Italic"/>
                <w:iCs/>
              </w:rPr>
              <w:t xml:space="preserve"> DELEGATION OF FUNCTIONS</w:t>
            </w:r>
          </w:p>
          <w:p w:rsidR="00F7797B" w:rsidRPr="00A863DC" w:rsidRDefault="00F7797B" w:rsidP="00F620E7">
            <w:pPr>
              <w:jc w:val="both"/>
            </w:pPr>
          </w:p>
        </w:tc>
        <w:tc>
          <w:tcPr>
            <w:tcW w:w="1217" w:type="dxa"/>
            <w:shd w:val="clear" w:color="auto" w:fill="auto"/>
          </w:tcPr>
          <w:p w:rsidR="00F7797B" w:rsidRPr="00A863DC" w:rsidRDefault="00652CBE" w:rsidP="00F620E7">
            <w:pPr>
              <w:jc w:val="both"/>
            </w:pPr>
            <w:r>
              <w:t>3</w:t>
            </w:r>
            <w:r w:rsidR="00346BEA">
              <w:t>1</w:t>
            </w:r>
          </w:p>
        </w:tc>
      </w:tr>
      <w:tr w:rsidR="00F7797B" w:rsidRPr="00A863DC" w:rsidTr="00F620E7">
        <w:tc>
          <w:tcPr>
            <w:tcW w:w="6588" w:type="dxa"/>
            <w:shd w:val="clear" w:color="auto" w:fill="auto"/>
          </w:tcPr>
          <w:p w:rsidR="00F7797B" w:rsidRPr="00F620E7" w:rsidRDefault="00F7797B" w:rsidP="00207D9A">
            <w:pPr>
              <w:pStyle w:val="BodyText"/>
              <w:rPr>
                <w:sz w:val="24"/>
              </w:rPr>
            </w:pPr>
            <w:r w:rsidRPr="00F620E7">
              <w:rPr>
                <w:sz w:val="24"/>
              </w:rPr>
              <w:t xml:space="preserve">RIGHTS OF APPEAL </w:t>
            </w:r>
            <w:smartTag w:uri="urn:schemas-microsoft-com:office:smarttags" w:element="stockticker">
              <w:r w:rsidRPr="00F620E7">
                <w:rPr>
                  <w:sz w:val="24"/>
                </w:rPr>
                <w:t>AND</w:t>
              </w:r>
            </w:smartTag>
            <w:r w:rsidRPr="00F620E7">
              <w:rPr>
                <w:sz w:val="24"/>
              </w:rPr>
              <w:t xml:space="preserve"> JUDICIAL REVIEW</w:t>
            </w:r>
          </w:p>
          <w:p w:rsidR="00F7797B" w:rsidRPr="00A863DC" w:rsidRDefault="00F7797B" w:rsidP="00F620E7">
            <w:pPr>
              <w:jc w:val="both"/>
            </w:pPr>
            <w:r w:rsidRPr="00A863DC">
              <w:tab/>
            </w:r>
          </w:p>
        </w:tc>
        <w:tc>
          <w:tcPr>
            <w:tcW w:w="1217" w:type="dxa"/>
            <w:shd w:val="clear" w:color="auto" w:fill="auto"/>
          </w:tcPr>
          <w:p w:rsidR="00F7797B" w:rsidRPr="00A863DC" w:rsidRDefault="00652CBE" w:rsidP="00F620E7">
            <w:pPr>
              <w:jc w:val="both"/>
            </w:pPr>
            <w:r>
              <w:t>3</w:t>
            </w:r>
            <w:r w:rsidR="00346BEA">
              <w:t>3</w:t>
            </w:r>
          </w:p>
        </w:tc>
      </w:tr>
      <w:tr w:rsidR="00F7797B" w:rsidRPr="00A863DC" w:rsidTr="00F620E7">
        <w:trPr>
          <w:trHeight w:val="2061"/>
        </w:trPr>
        <w:tc>
          <w:tcPr>
            <w:tcW w:w="6588" w:type="dxa"/>
            <w:shd w:val="clear" w:color="auto" w:fill="auto"/>
          </w:tcPr>
          <w:p w:rsidR="00F7797B" w:rsidRPr="00A863DC" w:rsidRDefault="00F7797B" w:rsidP="00F620E7">
            <w:pPr>
              <w:jc w:val="both"/>
            </w:pPr>
          </w:p>
        </w:tc>
        <w:tc>
          <w:tcPr>
            <w:tcW w:w="1217" w:type="dxa"/>
            <w:shd w:val="clear" w:color="auto" w:fill="auto"/>
          </w:tcPr>
          <w:p w:rsidR="00F7797B" w:rsidRPr="00A863DC" w:rsidRDefault="00F7797B" w:rsidP="00F620E7">
            <w:pPr>
              <w:jc w:val="both"/>
            </w:pPr>
          </w:p>
        </w:tc>
      </w:tr>
    </w:tbl>
    <w:p w:rsidR="00F7797B" w:rsidRDefault="00F7797B" w:rsidP="00207D9A">
      <w:pPr>
        <w:rPr>
          <w:u w:val="single"/>
        </w:rPr>
      </w:pPr>
    </w:p>
    <w:p w:rsidR="00F7797B" w:rsidRDefault="00F7797B" w:rsidP="00207D9A">
      <w:pPr>
        <w:rPr>
          <w:u w:val="single"/>
        </w:rPr>
      </w:pPr>
    </w:p>
    <w:p w:rsidR="00F7797B" w:rsidRDefault="00F7797B" w:rsidP="00207D9A">
      <w:pPr>
        <w:rPr>
          <w:u w:val="single"/>
        </w:rPr>
      </w:pPr>
    </w:p>
    <w:p w:rsidR="00F7797B" w:rsidRPr="00A863DC" w:rsidRDefault="00F7797B" w:rsidP="00207D9A">
      <w:r w:rsidRPr="00A863DC">
        <w:rPr>
          <w:u w:val="single"/>
        </w:rPr>
        <w:br w:type="page"/>
      </w:r>
    </w:p>
    <w:p w:rsidR="00F7797B" w:rsidRPr="00C4324B" w:rsidRDefault="00F7797B" w:rsidP="00207D9A">
      <w:pPr>
        <w:ind w:left="-576"/>
        <w:rPr>
          <w:b/>
        </w:rPr>
      </w:pPr>
      <w:r>
        <w:rPr>
          <w:b/>
        </w:rPr>
        <w:lastRenderedPageBreak/>
        <w:t>1.0</w:t>
      </w:r>
      <w:r>
        <w:rPr>
          <w:b/>
        </w:rPr>
        <w:tab/>
      </w:r>
      <w:r w:rsidRPr="00C4324B">
        <w:rPr>
          <w:b/>
        </w:rPr>
        <w:t>INTRODUCTORY SECTION</w:t>
      </w:r>
    </w:p>
    <w:p w:rsidR="00F7797B" w:rsidRPr="00A863DC" w:rsidRDefault="00F7797B" w:rsidP="00207D9A">
      <w:pPr>
        <w:ind w:left="-576"/>
      </w:pPr>
    </w:p>
    <w:p w:rsidR="00F7797B" w:rsidRPr="00453D74" w:rsidRDefault="00F7797B" w:rsidP="00207D9A">
      <w:pPr>
        <w:ind w:left="-576"/>
      </w:pPr>
      <w:r>
        <w:t>1.1</w:t>
      </w:r>
      <w:r w:rsidRPr="00453D74">
        <w:tab/>
      </w:r>
      <w:r w:rsidRPr="00453D74">
        <w:rPr>
          <w:u w:val="single"/>
        </w:rPr>
        <w:t>The Licensing Objectives</w:t>
      </w:r>
    </w:p>
    <w:p w:rsidR="00F7797B" w:rsidRPr="00A863DC" w:rsidRDefault="00F7797B" w:rsidP="00207D9A">
      <w:pPr>
        <w:ind w:left="-576"/>
      </w:pPr>
    </w:p>
    <w:p w:rsidR="00F7797B" w:rsidRPr="00A863DC" w:rsidRDefault="00F7797B" w:rsidP="000C3C53">
      <w:pPr>
        <w:ind w:left="-6"/>
        <w:jc w:val="both"/>
      </w:pPr>
      <w:r w:rsidRPr="00A863DC">
        <w:t xml:space="preserve">A fundamental principle of this Statement is that in carrying out its functions the </w:t>
      </w:r>
      <w:r w:rsidR="000C3C53">
        <w:tab/>
      </w:r>
      <w:r w:rsidRPr="00A863DC">
        <w:t xml:space="preserve">Bridgend County Borough Council licensing authority (“the licensing authority”) </w:t>
      </w:r>
      <w:r>
        <w:tab/>
      </w:r>
      <w:r w:rsidR="008778AF">
        <w:t>will perform its</w:t>
      </w:r>
      <w:r w:rsidR="000C3C53">
        <w:t xml:space="preserve"> functions in accordance with </w:t>
      </w:r>
      <w:r w:rsidRPr="00A863DC">
        <w:t>the three licensing objectives set out in the Gambling Act 2005 (“the Act”).</w:t>
      </w:r>
    </w:p>
    <w:p w:rsidR="00F7797B" w:rsidRPr="00A863DC" w:rsidRDefault="00F7797B" w:rsidP="00207D9A">
      <w:pPr>
        <w:ind w:left="-576"/>
        <w:jc w:val="both"/>
      </w:pPr>
    </w:p>
    <w:p w:rsidR="00F7797B" w:rsidRPr="00A863DC" w:rsidRDefault="00F7797B" w:rsidP="00A131F8">
      <w:pPr>
        <w:numPr>
          <w:ilvl w:val="0"/>
          <w:numId w:val="1"/>
        </w:numPr>
      </w:pPr>
      <w:r w:rsidRPr="00A863DC">
        <w:t xml:space="preserve">Preventing gambling from being a source of crime or disorder, being associated </w:t>
      </w:r>
      <w:r>
        <w:tab/>
      </w:r>
      <w:r w:rsidRPr="00A863DC">
        <w:t xml:space="preserve">with crime or disorder or being used to support crime. </w:t>
      </w:r>
    </w:p>
    <w:p w:rsidR="00F7797B" w:rsidRPr="00A863DC" w:rsidRDefault="00F7797B" w:rsidP="00207D9A">
      <w:pPr>
        <w:ind w:left="-576"/>
      </w:pPr>
    </w:p>
    <w:p w:rsidR="00F7797B" w:rsidRPr="00A863DC" w:rsidRDefault="00F7797B" w:rsidP="00A131F8">
      <w:pPr>
        <w:numPr>
          <w:ilvl w:val="0"/>
          <w:numId w:val="1"/>
        </w:numPr>
      </w:pPr>
      <w:r w:rsidRPr="00A863DC">
        <w:t>Ensuring that gambling is conducted in a fair and open way; and</w:t>
      </w:r>
    </w:p>
    <w:p w:rsidR="00F7797B" w:rsidRPr="00A863DC" w:rsidRDefault="00F7797B" w:rsidP="00207D9A">
      <w:pPr>
        <w:ind w:left="-576"/>
      </w:pPr>
    </w:p>
    <w:p w:rsidR="00F7797B" w:rsidRPr="00A863DC" w:rsidRDefault="00F7797B" w:rsidP="00A131F8">
      <w:pPr>
        <w:numPr>
          <w:ilvl w:val="0"/>
          <w:numId w:val="1"/>
        </w:numPr>
      </w:pPr>
      <w:r w:rsidRPr="00A863DC">
        <w:t>Protecting children and other vulnerable persons from being harmed or exploited by gambling.</w:t>
      </w:r>
    </w:p>
    <w:p w:rsidR="00F7797B" w:rsidRPr="00A863DC" w:rsidRDefault="00F7797B" w:rsidP="00207D9A">
      <w:pPr>
        <w:ind w:left="-576"/>
      </w:pPr>
    </w:p>
    <w:p w:rsidR="00F7797B" w:rsidRPr="00A863DC" w:rsidRDefault="00F7797B" w:rsidP="00207D9A">
      <w:pPr>
        <w:ind w:left="-576"/>
      </w:pPr>
      <w:r>
        <w:tab/>
      </w:r>
      <w:r w:rsidRPr="00A863DC">
        <w:t xml:space="preserve">This licensing authority will aim to permit the use of premises for gambling so </w:t>
      </w:r>
      <w:r>
        <w:tab/>
      </w:r>
      <w:r w:rsidRPr="00A863DC">
        <w:t>far as it is satisfied that the application is:</w:t>
      </w:r>
    </w:p>
    <w:p w:rsidR="00F7797B" w:rsidRPr="00A863DC" w:rsidRDefault="00F7797B" w:rsidP="00207D9A">
      <w:pPr>
        <w:ind w:left="-576"/>
      </w:pPr>
    </w:p>
    <w:p w:rsidR="00F7797B" w:rsidRPr="00A863DC" w:rsidRDefault="00F7797B" w:rsidP="00A131F8">
      <w:pPr>
        <w:numPr>
          <w:ilvl w:val="0"/>
          <w:numId w:val="2"/>
        </w:numPr>
      </w:pPr>
      <w:r w:rsidRPr="00A863DC">
        <w:t>in accordance with any relevant code of practice issued by the Gambling Commission under Section 24 of the Act;</w:t>
      </w:r>
    </w:p>
    <w:p w:rsidR="00F7797B" w:rsidRPr="00A863DC" w:rsidRDefault="00F7797B" w:rsidP="00207D9A">
      <w:pPr>
        <w:ind w:left="-576"/>
      </w:pPr>
    </w:p>
    <w:p w:rsidR="00F7797B" w:rsidRPr="00A863DC" w:rsidRDefault="00F7797B" w:rsidP="00A131F8">
      <w:pPr>
        <w:numPr>
          <w:ilvl w:val="0"/>
          <w:numId w:val="2"/>
        </w:numPr>
      </w:pPr>
      <w:r w:rsidRPr="00A863DC">
        <w:t xml:space="preserve">in accordance with any relevant </w:t>
      </w:r>
      <w:r>
        <w:t>G</w:t>
      </w:r>
      <w:r w:rsidRPr="00A863DC">
        <w:t>uidance issued by the Gambling Commission under Section 25 of the Act</w:t>
      </w:r>
      <w:r>
        <w:t xml:space="preserve"> (referred to within this document as “the Guidance”)</w:t>
      </w:r>
      <w:r w:rsidRPr="00A863DC">
        <w:t>;</w:t>
      </w:r>
    </w:p>
    <w:p w:rsidR="00F7797B" w:rsidRPr="00A863DC" w:rsidRDefault="00F7797B" w:rsidP="00207D9A">
      <w:pPr>
        <w:ind w:left="-576"/>
      </w:pPr>
    </w:p>
    <w:p w:rsidR="00F7797B" w:rsidRPr="00A863DC" w:rsidRDefault="00F7797B" w:rsidP="00A131F8">
      <w:pPr>
        <w:numPr>
          <w:ilvl w:val="0"/>
          <w:numId w:val="2"/>
        </w:numPr>
      </w:pPr>
      <w:r w:rsidRPr="00A863DC">
        <w:t>reasonably consistent with the licensing objectives subject to a</w:t>
      </w:r>
      <w:r>
        <w:t>.</w:t>
      </w:r>
      <w:r w:rsidRPr="00A863DC">
        <w:t xml:space="preserve"> and b</w:t>
      </w:r>
      <w:r>
        <w:t>.</w:t>
      </w:r>
      <w:r w:rsidRPr="00A863DC">
        <w:t xml:space="preserve"> above ; </w:t>
      </w:r>
      <w:r>
        <w:tab/>
      </w:r>
      <w:r w:rsidRPr="00A863DC">
        <w:t>and</w:t>
      </w:r>
    </w:p>
    <w:p w:rsidR="00F7797B" w:rsidRPr="00A863DC" w:rsidRDefault="00F7797B" w:rsidP="00207D9A">
      <w:pPr>
        <w:ind w:left="-576"/>
      </w:pPr>
    </w:p>
    <w:p w:rsidR="00F7797B" w:rsidRPr="00A863DC" w:rsidRDefault="00F7797B" w:rsidP="00A131F8">
      <w:pPr>
        <w:numPr>
          <w:ilvl w:val="0"/>
          <w:numId w:val="2"/>
        </w:numPr>
      </w:pPr>
      <w:r w:rsidRPr="00A863DC">
        <w:t>in accordance with the authority’s Statement of Licensing Policy published under Section 349 of the Act subject to a</w:t>
      </w:r>
      <w:r>
        <w:t>.</w:t>
      </w:r>
      <w:r w:rsidRPr="00A863DC">
        <w:t xml:space="preserve"> to c</w:t>
      </w:r>
      <w:r>
        <w:t>.</w:t>
      </w:r>
      <w:r w:rsidRPr="00A863DC">
        <w:t xml:space="preserve"> above.</w:t>
      </w:r>
    </w:p>
    <w:p w:rsidR="00F7797B" w:rsidRPr="00A863DC" w:rsidRDefault="00F7797B" w:rsidP="00207D9A">
      <w:pPr>
        <w:ind w:left="-576"/>
        <w:jc w:val="both"/>
      </w:pPr>
    </w:p>
    <w:p w:rsidR="00F7797B" w:rsidRPr="00A863DC" w:rsidRDefault="00F7797B" w:rsidP="00207D9A">
      <w:pPr>
        <w:ind w:left="-576"/>
        <w:jc w:val="both"/>
      </w:pPr>
      <w:r>
        <w:t>1.2</w:t>
      </w:r>
      <w:r>
        <w:tab/>
      </w:r>
      <w:r w:rsidRPr="00A863DC">
        <w:t xml:space="preserve">This Statement will not override the right of any person to make an application, </w:t>
      </w:r>
      <w:r>
        <w:tab/>
      </w:r>
      <w:r w:rsidRPr="00A863DC">
        <w:t xml:space="preserve">make representations about an application or apply for a review of a </w:t>
      </w:r>
      <w:proofErr w:type="spellStart"/>
      <w:r w:rsidRPr="00A863DC">
        <w:t>licence</w:t>
      </w:r>
      <w:proofErr w:type="spellEnd"/>
      <w:r w:rsidRPr="00A863DC">
        <w:t xml:space="preserve">, as </w:t>
      </w:r>
      <w:r>
        <w:tab/>
      </w:r>
      <w:r w:rsidRPr="00A863DC">
        <w:t xml:space="preserve">each will be considered on its own merits and according to the statutory </w:t>
      </w:r>
      <w:r>
        <w:tab/>
      </w:r>
      <w:r w:rsidRPr="00A863DC">
        <w:t xml:space="preserve">requirements of the Gambling Act 2005.  </w:t>
      </w:r>
    </w:p>
    <w:p w:rsidR="00F7797B" w:rsidRPr="00A863DC" w:rsidRDefault="00F7797B" w:rsidP="00207D9A">
      <w:pPr>
        <w:ind w:left="-576"/>
        <w:jc w:val="both"/>
      </w:pPr>
    </w:p>
    <w:p w:rsidR="00F7797B" w:rsidRPr="00453D74" w:rsidRDefault="00F7797B" w:rsidP="00207D9A">
      <w:pPr>
        <w:ind w:left="-576"/>
        <w:rPr>
          <w:u w:val="single"/>
        </w:rPr>
      </w:pPr>
      <w:r w:rsidRPr="00453D74">
        <w:tab/>
      </w:r>
      <w:r w:rsidRPr="00453D74">
        <w:rPr>
          <w:u w:val="single"/>
        </w:rPr>
        <w:t>Summary of matters dealt with in this Statement</w:t>
      </w:r>
    </w:p>
    <w:p w:rsidR="00F7797B" w:rsidRPr="00A863DC" w:rsidRDefault="00F7797B" w:rsidP="00207D9A">
      <w:pPr>
        <w:ind w:left="-576"/>
        <w:rPr>
          <w:u w:val="single"/>
        </w:rPr>
      </w:pPr>
    </w:p>
    <w:p w:rsidR="00F7797B" w:rsidRPr="00A863DC" w:rsidRDefault="00F7797B" w:rsidP="00207D9A">
      <w:pPr>
        <w:ind w:left="-576"/>
      </w:pPr>
      <w:r>
        <w:tab/>
      </w:r>
      <w:r w:rsidRPr="00A863DC">
        <w:t xml:space="preserve">The regulatory functions for which the licensing authority is responsible are: </w:t>
      </w:r>
      <w:r w:rsidRPr="00A863DC">
        <w:tab/>
      </w:r>
    </w:p>
    <w:p w:rsidR="00F7797B" w:rsidRPr="00A863DC" w:rsidRDefault="00F7797B" w:rsidP="00A131F8">
      <w:pPr>
        <w:numPr>
          <w:ilvl w:val="0"/>
          <w:numId w:val="33"/>
        </w:numPr>
      </w:pPr>
      <w:r w:rsidRPr="00A863DC">
        <w:t>Licensing of premises for gambling activities</w:t>
      </w:r>
    </w:p>
    <w:p w:rsidR="00F7797B" w:rsidRPr="00A863DC" w:rsidRDefault="00F7797B" w:rsidP="00A131F8">
      <w:pPr>
        <w:numPr>
          <w:ilvl w:val="0"/>
          <w:numId w:val="33"/>
        </w:numPr>
      </w:pPr>
      <w:r w:rsidRPr="00A863DC">
        <w:t>Consideration of notices given for the temporary use of premises for gambling</w:t>
      </w:r>
    </w:p>
    <w:p w:rsidR="00F7797B" w:rsidRPr="00A863DC" w:rsidRDefault="00F7797B" w:rsidP="00A131F8">
      <w:pPr>
        <w:numPr>
          <w:ilvl w:val="0"/>
          <w:numId w:val="33"/>
        </w:numPr>
      </w:pPr>
      <w:r w:rsidRPr="00A863DC">
        <w:t>Granting of permits for gaming and gaming machines in clubs and miners’ welfare institutes</w:t>
      </w:r>
    </w:p>
    <w:p w:rsidR="00F7797B" w:rsidRPr="00A863DC" w:rsidRDefault="00F7797B" w:rsidP="00A131F8">
      <w:pPr>
        <w:numPr>
          <w:ilvl w:val="0"/>
          <w:numId w:val="33"/>
        </w:numPr>
      </w:pPr>
      <w:r w:rsidRPr="00A863DC">
        <w:t xml:space="preserve">Granting of permits to family entertainment </w:t>
      </w:r>
      <w:proofErr w:type="spellStart"/>
      <w:r w:rsidRPr="00A863DC">
        <w:t>centres</w:t>
      </w:r>
      <w:proofErr w:type="spellEnd"/>
      <w:r w:rsidRPr="00A863DC">
        <w:t xml:space="preserve"> (FEC) for the use of certain lower stake gaming machines</w:t>
      </w:r>
    </w:p>
    <w:p w:rsidR="00F7797B" w:rsidRDefault="00F7797B" w:rsidP="00A131F8">
      <w:pPr>
        <w:numPr>
          <w:ilvl w:val="0"/>
          <w:numId w:val="33"/>
        </w:numPr>
      </w:pPr>
      <w:r w:rsidRPr="00A863DC">
        <w:t>Granting of permits for prize gaming</w:t>
      </w:r>
    </w:p>
    <w:p w:rsidR="00F7797B" w:rsidRPr="00A863DC" w:rsidRDefault="00F7797B" w:rsidP="00A131F8">
      <w:pPr>
        <w:numPr>
          <w:ilvl w:val="0"/>
          <w:numId w:val="33"/>
        </w:numPr>
      </w:pPr>
      <w:r w:rsidRPr="00A863DC">
        <w:t>Consideration of occasional use notices for betting at tracks</w:t>
      </w:r>
    </w:p>
    <w:p w:rsidR="00F7797B" w:rsidRPr="00A863DC" w:rsidRDefault="00F7797B" w:rsidP="00A131F8">
      <w:pPr>
        <w:numPr>
          <w:ilvl w:val="0"/>
          <w:numId w:val="33"/>
        </w:numPr>
      </w:pPr>
      <w:r w:rsidRPr="00A863DC">
        <w:lastRenderedPageBreak/>
        <w:t>Registration of small societies’ lotteries.</w:t>
      </w:r>
    </w:p>
    <w:p w:rsidR="00F7797B" w:rsidRPr="00A863DC" w:rsidRDefault="00F7797B" w:rsidP="00A131F8">
      <w:pPr>
        <w:numPr>
          <w:ilvl w:val="0"/>
          <w:numId w:val="33"/>
        </w:numPr>
      </w:pPr>
      <w:r w:rsidRPr="00A863DC">
        <w:t xml:space="preserve">Premises </w:t>
      </w:r>
      <w:proofErr w:type="spellStart"/>
      <w:r w:rsidRPr="00A863DC">
        <w:t>Licence</w:t>
      </w:r>
      <w:proofErr w:type="spellEnd"/>
      <w:r w:rsidRPr="00A863DC">
        <w:t xml:space="preserve"> Reviews</w:t>
      </w:r>
    </w:p>
    <w:p w:rsidR="00F7797B" w:rsidRPr="00A863DC" w:rsidRDefault="00F7797B" w:rsidP="00A131F8">
      <w:pPr>
        <w:numPr>
          <w:ilvl w:val="0"/>
          <w:numId w:val="33"/>
        </w:numPr>
      </w:pPr>
      <w:r w:rsidRPr="00A863DC">
        <w:t>Information provision to the Gambling Commission</w:t>
      </w:r>
    </w:p>
    <w:p w:rsidR="00F7797B" w:rsidRPr="00A863DC" w:rsidRDefault="00F7797B" w:rsidP="00A131F8">
      <w:pPr>
        <w:numPr>
          <w:ilvl w:val="0"/>
          <w:numId w:val="33"/>
        </w:numPr>
      </w:pPr>
      <w:r w:rsidRPr="00A863DC">
        <w:t xml:space="preserve">Maintenance of statutory registers </w:t>
      </w:r>
      <w:r w:rsidRPr="00A863DC">
        <w:br/>
      </w:r>
    </w:p>
    <w:p w:rsidR="00F7797B" w:rsidRPr="00A863DC" w:rsidRDefault="00F7797B" w:rsidP="00207D9A">
      <w:pPr>
        <w:ind w:left="-576"/>
      </w:pPr>
      <w:r>
        <w:t>1.3</w:t>
      </w:r>
      <w:r>
        <w:tab/>
      </w:r>
      <w:r w:rsidRPr="00A863DC">
        <w:t xml:space="preserve">This Statement relates to all those licensable premises, notices, permits and </w:t>
      </w:r>
      <w:r>
        <w:tab/>
      </w:r>
      <w:r w:rsidRPr="00A863DC">
        <w:t xml:space="preserve">registrations identified as falling within the provisions of the Act, </w:t>
      </w:r>
      <w:r>
        <w:t>which include</w:t>
      </w:r>
      <w:r w:rsidRPr="00A863DC">
        <w:t>:-</w:t>
      </w:r>
    </w:p>
    <w:p w:rsidR="00F7797B" w:rsidRPr="00A863DC" w:rsidRDefault="00F7797B" w:rsidP="00207D9A">
      <w:pPr>
        <w:ind w:left="-576"/>
      </w:pPr>
    </w:p>
    <w:p w:rsidR="00F7797B" w:rsidRPr="00A863DC" w:rsidRDefault="00F7797B" w:rsidP="00A131F8">
      <w:pPr>
        <w:numPr>
          <w:ilvl w:val="0"/>
          <w:numId w:val="34"/>
        </w:numPr>
      </w:pPr>
      <w:r w:rsidRPr="00A863DC">
        <w:t>Casinos;</w:t>
      </w:r>
    </w:p>
    <w:p w:rsidR="00F7797B" w:rsidRPr="00A863DC" w:rsidRDefault="00F7797B" w:rsidP="00A131F8">
      <w:pPr>
        <w:numPr>
          <w:ilvl w:val="0"/>
          <w:numId w:val="34"/>
        </w:numPr>
      </w:pPr>
      <w:r w:rsidRPr="00A863DC">
        <w:t>Bingo Premises;</w:t>
      </w:r>
    </w:p>
    <w:p w:rsidR="00F7797B" w:rsidRPr="00A863DC" w:rsidRDefault="00F7797B" w:rsidP="00A131F8">
      <w:pPr>
        <w:numPr>
          <w:ilvl w:val="0"/>
          <w:numId w:val="34"/>
        </w:numPr>
      </w:pPr>
      <w:r w:rsidRPr="00A863DC">
        <w:t>Betting Premises;</w:t>
      </w:r>
    </w:p>
    <w:p w:rsidR="00F7797B" w:rsidRPr="00A863DC" w:rsidRDefault="00F7797B" w:rsidP="00A131F8">
      <w:pPr>
        <w:numPr>
          <w:ilvl w:val="0"/>
          <w:numId w:val="34"/>
        </w:numPr>
      </w:pPr>
      <w:r w:rsidRPr="00A863DC">
        <w:t>Tracks;</w:t>
      </w:r>
    </w:p>
    <w:p w:rsidR="00F7797B" w:rsidRPr="00A863DC" w:rsidRDefault="00F7797B" w:rsidP="00A131F8">
      <w:pPr>
        <w:numPr>
          <w:ilvl w:val="0"/>
          <w:numId w:val="34"/>
        </w:numPr>
      </w:pPr>
      <w:r w:rsidRPr="00A863DC">
        <w:t xml:space="preserve">Adult Gaming </w:t>
      </w:r>
      <w:proofErr w:type="spellStart"/>
      <w:r w:rsidRPr="00A863DC">
        <w:t>Centres</w:t>
      </w:r>
      <w:proofErr w:type="spellEnd"/>
      <w:r w:rsidRPr="00A863DC">
        <w:t>;</w:t>
      </w:r>
    </w:p>
    <w:p w:rsidR="00F7797B" w:rsidRPr="00A863DC" w:rsidRDefault="00F7797B" w:rsidP="00A131F8">
      <w:pPr>
        <w:numPr>
          <w:ilvl w:val="0"/>
          <w:numId w:val="34"/>
        </w:numPr>
      </w:pPr>
      <w:r w:rsidRPr="00A863DC">
        <w:t xml:space="preserve">Family Entertainment </w:t>
      </w:r>
      <w:proofErr w:type="spellStart"/>
      <w:r w:rsidRPr="00A863DC">
        <w:t>Centres</w:t>
      </w:r>
      <w:proofErr w:type="spellEnd"/>
      <w:r w:rsidRPr="00A863DC">
        <w:t xml:space="preserve"> (FEC’s);</w:t>
      </w:r>
    </w:p>
    <w:p w:rsidR="00F7797B" w:rsidRPr="00A863DC" w:rsidRDefault="00F7797B" w:rsidP="00A131F8">
      <w:pPr>
        <w:numPr>
          <w:ilvl w:val="0"/>
          <w:numId w:val="34"/>
        </w:numPr>
      </w:pPr>
      <w:r w:rsidRPr="00A863DC">
        <w:t>Unlicensed FEC gaming machine permits</w:t>
      </w:r>
    </w:p>
    <w:p w:rsidR="00F7797B" w:rsidRPr="00A863DC" w:rsidRDefault="00F7797B" w:rsidP="00A131F8">
      <w:pPr>
        <w:numPr>
          <w:ilvl w:val="0"/>
          <w:numId w:val="34"/>
        </w:numPr>
      </w:pPr>
      <w:r w:rsidRPr="00A863DC">
        <w:t>Club Gaming and Club Machine Permits;</w:t>
      </w:r>
    </w:p>
    <w:p w:rsidR="00F7797B" w:rsidRPr="00A863DC" w:rsidRDefault="00F7797B" w:rsidP="00A131F8">
      <w:pPr>
        <w:numPr>
          <w:ilvl w:val="0"/>
          <w:numId w:val="34"/>
        </w:numPr>
      </w:pPr>
      <w:r w:rsidRPr="00A863DC">
        <w:t>Prize Gaming and Prize Gaming Permits;</w:t>
      </w:r>
    </w:p>
    <w:p w:rsidR="00F7797B" w:rsidRPr="00A863DC" w:rsidRDefault="00F7797B" w:rsidP="00A131F8">
      <w:pPr>
        <w:numPr>
          <w:ilvl w:val="0"/>
          <w:numId w:val="34"/>
        </w:numPr>
      </w:pPr>
      <w:r w:rsidRPr="00A863DC">
        <w:t>Temporary and Occasional Use Notices;</w:t>
      </w:r>
    </w:p>
    <w:p w:rsidR="00F7797B" w:rsidRPr="00A863DC" w:rsidRDefault="00F7797B" w:rsidP="00A131F8">
      <w:pPr>
        <w:numPr>
          <w:ilvl w:val="0"/>
          <w:numId w:val="34"/>
        </w:numPr>
      </w:pPr>
      <w:r w:rsidRPr="00A863DC">
        <w:t>Registration of small society lotteries;</w:t>
      </w:r>
    </w:p>
    <w:p w:rsidR="00F7797B" w:rsidRPr="00A863DC" w:rsidRDefault="00F7797B" w:rsidP="00A131F8">
      <w:pPr>
        <w:numPr>
          <w:ilvl w:val="0"/>
          <w:numId w:val="34"/>
        </w:numPr>
      </w:pPr>
      <w:r w:rsidRPr="00A863DC">
        <w:t>Notifications from alcohol licensed premises for the use of two or less gaming machines;</w:t>
      </w:r>
    </w:p>
    <w:p w:rsidR="00F7797B" w:rsidRDefault="00F7797B" w:rsidP="00A131F8">
      <w:pPr>
        <w:numPr>
          <w:ilvl w:val="0"/>
          <w:numId w:val="34"/>
        </w:numPr>
      </w:pPr>
      <w:r w:rsidRPr="00A863DC">
        <w:t xml:space="preserve">Provisional Statements. </w:t>
      </w:r>
    </w:p>
    <w:p w:rsidR="001077E1" w:rsidRPr="005C0923" w:rsidRDefault="001077E1" w:rsidP="001077E1">
      <w:pPr>
        <w:rPr>
          <w:color w:val="auto"/>
        </w:rPr>
      </w:pPr>
    </w:p>
    <w:p w:rsidR="001077E1" w:rsidRPr="00AF6B6A" w:rsidRDefault="001077E1" w:rsidP="001077E1">
      <w:pPr>
        <w:jc w:val="both"/>
        <w:rPr>
          <w:color w:val="auto"/>
        </w:rPr>
      </w:pPr>
      <w:r w:rsidRPr="00AF6B6A">
        <w:rPr>
          <w:color w:val="auto"/>
        </w:rPr>
        <w:t xml:space="preserve">It should be noted that local licensing authorities are not involved in </w:t>
      </w:r>
      <w:r w:rsidR="00154B8C" w:rsidRPr="00AF6B6A">
        <w:rPr>
          <w:color w:val="auto"/>
        </w:rPr>
        <w:t>licensing remote gambling</w:t>
      </w:r>
      <w:r w:rsidRPr="00AF6B6A">
        <w:rPr>
          <w:color w:val="auto"/>
        </w:rPr>
        <w:t xml:space="preserve">, and this activity is regulated by the Gambling Commission through Operator </w:t>
      </w:r>
      <w:proofErr w:type="spellStart"/>
      <w:r w:rsidRPr="00AF6B6A">
        <w:rPr>
          <w:color w:val="auto"/>
        </w:rPr>
        <w:t>Licences</w:t>
      </w:r>
      <w:proofErr w:type="spellEnd"/>
      <w:r w:rsidRPr="00AF6B6A">
        <w:rPr>
          <w:color w:val="auto"/>
        </w:rPr>
        <w:t>.</w:t>
      </w:r>
    </w:p>
    <w:p w:rsidR="00F7797B" w:rsidRPr="006D659F" w:rsidRDefault="00F7797B" w:rsidP="001077E1">
      <w:pPr>
        <w:ind w:left="-576"/>
        <w:jc w:val="both"/>
        <w:rPr>
          <w:color w:val="FF0000"/>
        </w:rPr>
      </w:pPr>
    </w:p>
    <w:p w:rsidR="00F7797B" w:rsidRPr="00C46B87" w:rsidRDefault="00F7797B" w:rsidP="00207D9A">
      <w:pPr>
        <w:ind w:left="-576"/>
      </w:pPr>
      <w:r>
        <w:t>1.4</w:t>
      </w:r>
      <w:r w:rsidRPr="00C46B87">
        <w:tab/>
        <w:t xml:space="preserve">Geographical area under which the Bridgend County Borough Council licensing </w:t>
      </w:r>
      <w:r w:rsidRPr="00C46B87">
        <w:tab/>
        <w:t>authority will exercise functions under the Gambling Act 2005</w:t>
      </w:r>
    </w:p>
    <w:p w:rsidR="00F7797B" w:rsidRDefault="00F7797B" w:rsidP="00207D9A">
      <w:pPr>
        <w:pStyle w:val="NormalWeb"/>
        <w:ind w:left="-576"/>
        <w:jc w:val="both"/>
        <w:rPr>
          <w:rFonts w:ascii="Arial" w:hAnsi="Arial"/>
        </w:rPr>
      </w:pPr>
      <w:r>
        <w:rPr>
          <w:rFonts w:ascii="Arial" w:hAnsi="Arial"/>
        </w:rPr>
        <w:tab/>
      </w:r>
      <w:r w:rsidRPr="00A863DC">
        <w:rPr>
          <w:rFonts w:ascii="Arial" w:hAnsi="Arial"/>
        </w:rPr>
        <w:t xml:space="preserve">With its Bristol Channel coastline and mix of urban and rural communities, the </w:t>
      </w:r>
      <w:r>
        <w:rPr>
          <w:rFonts w:ascii="Arial" w:hAnsi="Arial"/>
        </w:rPr>
        <w:tab/>
      </w:r>
      <w:r w:rsidRPr="00A863DC">
        <w:rPr>
          <w:rFonts w:ascii="Arial" w:hAnsi="Arial"/>
        </w:rPr>
        <w:t xml:space="preserve">County Borough lies at the geographical heart of </w:t>
      </w:r>
      <w:smartTag w:uri="urn:schemas-microsoft-com:office:smarttags" w:element="place">
        <w:r w:rsidRPr="00A863DC">
          <w:rPr>
            <w:rFonts w:ascii="Arial" w:hAnsi="Arial"/>
          </w:rPr>
          <w:t>South Wales</w:t>
        </w:r>
      </w:smartTag>
      <w:r w:rsidRPr="00A863DC">
        <w:rPr>
          <w:rFonts w:ascii="Arial" w:hAnsi="Arial"/>
        </w:rPr>
        <w:t xml:space="preserve"> and has a </w:t>
      </w:r>
      <w:r>
        <w:rPr>
          <w:rFonts w:ascii="Arial" w:hAnsi="Arial"/>
        </w:rPr>
        <w:tab/>
      </w:r>
      <w:r w:rsidRPr="00A863DC">
        <w:rPr>
          <w:rFonts w:ascii="Arial" w:hAnsi="Arial"/>
        </w:rPr>
        <w:t xml:space="preserve">population of </w:t>
      </w:r>
      <w:r>
        <w:rPr>
          <w:rFonts w:ascii="Arial" w:hAnsi="Arial"/>
        </w:rPr>
        <w:t xml:space="preserve">about </w:t>
      </w:r>
      <w:r w:rsidRPr="00A863DC">
        <w:rPr>
          <w:rFonts w:ascii="Arial" w:hAnsi="Arial"/>
        </w:rPr>
        <w:t>1</w:t>
      </w:r>
      <w:r>
        <w:rPr>
          <w:rFonts w:ascii="Arial" w:hAnsi="Arial"/>
        </w:rPr>
        <w:t>33</w:t>
      </w:r>
      <w:r w:rsidRPr="00A863DC">
        <w:rPr>
          <w:rFonts w:ascii="Arial" w:hAnsi="Arial"/>
        </w:rPr>
        <w:t xml:space="preserve">,000. Its land area of 28,500 hectares stretches </w:t>
      </w:r>
      <w:r>
        <w:rPr>
          <w:rFonts w:ascii="Arial" w:hAnsi="Arial"/>
        </w:rPr>
        <w:tab/>
      </w:r>
      <w:r w:rsidRPr="00A863DC">
        <w:rPr>
          <w:rFonts w:ascii="Arial" w:hAnsi="Arial"/>
        </w:rPr>
        <w:t xml:space="preserve">20km from east to west and occupies the </w:t>
      </w:r>
      <w:proofErr w:type="spellStart"/>
      <w:r w:rsidRPr="00A863DC">
        <w:rPr>
          <w:rFonts w:ascii="Arial" w:hAnsi="Arial"/>
        </w:rPr>
        <w:t>Llynfi</w:t>
      </w:r>
      <w:proofErr w:type="spellEnd"/>
      <w:r w:rsidRPr="00A863DC">
        <w:rPr>
          <w:rFonts w:ascii="Arial" w:hAnsi="Arial"/>
        </w:rPr>
        <w:t xml:space="preserve">, </w:t>
      </w:r>
      <w:proofErr w:type="spellStart"/>
      <w:r w:rsidRPr="00A863DC">
        <w:rPr>
          <w:rFonts w:ascii="Arial" w:hAnsi="Arial"/>
        </w:rPr>
        <w:t>Garw</w:t>
      </w:r>
      <w:proofErr w:type="spellEnd"/>
      <w:r w:rsidRPr="00A863DC">
        <w:rPr>
          <w:rFonts w:ascii="Arial" w:hAnsi="Arial"/>
        </w:rPr>
        <w:t xml:space="preserve"> and </w:t>
      </w:r>
      <w:proofErr w:type="spellStart"/>
      <w:r w:rsidRPr="00A863DC">
        <w:rPr>
          <w:rFonts w:ascii="Arial" w:hAnsi="Arial"/>
        </w:rPr>
        <w:t>Ogmore</w:t>
      </w:r>
      <w:proofErr w:type="spellEnd"/>
      <w:r w:rsidRPr="00A863DC">
        <w:rPr>
          <w:rFonts w:ascii="Arial" w:hAnsi="Arial"/>
        </w:rPr>
        <w:t xml:space="preserve"> </w:t>
      </w:r>
      <w:r w:rsidRPr="00A863DC">
        <w:rPr>
          <w:rFonts w:ascii="Arial" w:hAnsi="Arial"/>
        </w:rPr>
        <w:tab/>
        <w:t xml:space="preserve">valleys. The </w:t>
      </w:r>
      <w:r>
        <w:rPr>
          <w:rFonts w:ascii="Arial" w:hAnsi="Arial"/>
        </w:rPr>
        <w:tab/>
      </w:r>
      <w:r w:rsidRPr="00A863DC">
        <w:rPr>
          <w:rFonts w:ascii="Arial" w:hAnsi="Arial"/>
        </w:rPr>
        <w:t xml:space="preserve">largest town is Bridgend (pop: 39,773), followed by </w:t>
      </w:r>
      <w:proofErr w:type="spellStart"/>
      <w:r w:rsidRPr="00A863DC">
        <w:rPr>
          <w:rFonts w:ascii="Arial" w:hAnsi="Arial"/>
        </w:rPr>
        <w:t>Maesteg</w:t>
      </w:r>
      <w:proofErr w:type="spellEnd"/>
      <w:r w:rsidRPr="00A863DC">
        <w:rPr>
          <w:rFonts w:ascii="Arial" w:hAnsi="Arial"/>
        </w:rPr>
        <w:t xml:space="preserve"> (pop: 20,700) and </w:t>
      </w:r>
      <w:r>
        <w:rPr>
          <w:rFonts w:ascii="Arial" w:hAnsi="Arial"/>
        </w:rPr>
        <w:tab/>
        <w:t xml:space="preserve">the </w:t>
      </w:r>
      <w:r w:rsidRPr="00A863DC">
        <w:rPr>
          <w:rFonts w:ascii="Arial" w:hAnsi="Arial"/>
        </w:rPr>
        <w:t xml:space="preserve">seaside resort of </w:t>
      </w:r>
      <w:proofErr w:type="spellStart"/>
      <w:r w:rsidRPr="00A863DC">
        <w:rPr>
          <w:rFonts w:ascii="Arial" w:hAnsi="Arial"/>
        </w:rPr>
        <w:t>Porthcawl</w:t>
      </w:r>
      <w:proofErr w:type="spellEnd"/>
      <w:r w:rsidRPr="00A863DC">
        <w:rPr>
          <w:rFonts w:ascii="Arial" w:hAnsi="Arial"/>
        </w:rPr>
        <w:t xml:space="preserve"> (pop: 19,238).</w:t>
      </w:r>
      <w:r>
        <w:rPr>
          <w:rFonts w:ascii="Arial" w:hAnsi="Arial"/>
        </w:rPr>
        <w:t>*source www.bridgend.gov.uk</w:t>
      </w:r>
      <w:r w:rsidRPr="00A863DC">
        <w:rPr>
          <w:rFonts w:ascii="Arial" w:hAnsi="Arial"/>
        </w:rPr>
        <w:t xml:space="preserve"> A </w:t>
      </w:r>
      <w:r>
        <w:rPr>
          <w:rFonts w:ascii="Arial" w:hAnsi="Arial"/>
        </w:rPr>
        <w:tab/>
      </w:r>
      <w:r w:rsidRPr="00A863DC">
        <w:rPr>
          <w:rFonts w:ascii="Arial" w:hAnsi="Arial"/>
        </w:rPr>
        <w:t xml:space="preserve">plan of the area is reproduced below.  </w:t>
      </w:r>
    </w:p>
    <w:p w:rsidR="00F7797B" w:rsidRPr="00AF6B6A" w:rsidRDefault="00F7797B" w:rsidP="00207D9A">
      <w:pPr>
        <w:rPr>
          <w:rFonts w:cs="Arial"/>
          <w:color w:val="auto"/>
        </w:rPr>
      </w:pPr>
      <w:r w:rsidRPr="00AF6B6A">
        <w:rPr>
          <w:rFonts w:cs="Arial"/>
          <w:color w:val="auto"/>
        </w:rPr>
        <w:t xml:space="preserve">Bridgend County Borough Council </w:t>
      </w:r>
      <w:r w:rsidR="001077E1" w:rsidRPr="00AF6B6A">
        <w:rPr>
          <w:rFonts w:cs="Arial"/>
          <w:color w:val="auto"/>
        </w:rPr>
        <w:t>is currently consulting on the following strategic themes:  More up to date information will be published on the Council’s website</w:t>
      </w:r>
      <w:r w:rsidRPr="00AF6B6A">
        <w:rPr>
          <w:rFonts w:cs="Arial"/>
          <w:color w:val="auto"/>
        </w:rPr>
        <w:t xml:space="preserve">: </w:t>
      </w:r>
    </w:p>
    <w:p w:rsidR="001077E1" w:rsidRPr="00AF6B6A" w:rsidRDefault="001077E1" w:rsidP="00207D9A">
      <w:pPr>
        <w:rPr>
          <w:rFonts w:cs="Arial"/>
          <w:color w:val="auto"/>
        </w:rPr>
      </w:pPr>
    </w:p>
    <w:p w:rsidR="001077E1" w:rsidRPr="00AF6B6A" w:rsidRDefault="001077E1" w:rsidP="00207D9A">
      <w:pPr>
        <w:rPr>
          <w:rFonts w:cs="Arial"/>
          <w:color w:val="auto"/>
        </w:rPr>
      </w:pPr>
      <w:r w:rsidRPr="00AF6B6A">
        <w:rPr>
          <w:rFonts w:cs="Arial"/>
          <w:color w:val="auto"/>
        </w:rPr>
        <w:t>1. Supporting a successful economy.</w:t>
      </w:r>
      <w:r w:rsidRPr="00AF6B6A">
        <w:rPr>
          <w:rFonts w:cs="Arial"/>
          <w:color w:val="auto"/>
        </w:rPr>
        <w:br/>
        <w:t>2. Helping people to be more self-reliant.</w:t>
      </w:r>
      <w:r w:rsidRPr="00AF6B6A">
        <w:rPr>
          <w:rFonts w:cs="Arial"/>
          <w:color w:val="auto"/>
        </w:rPr>
        <w:br/>
        <w:t>3. Smarter use of resources.</w:t>
      </w:r>
    </w:p>
    <w:p w:rsidR="001077E1" w:rsidRPr="00AF6B6A" w:rsidRDefault="001077E1" w:rsidP="00207D9A">
      <w:pPr>
        <w:rPr>
          <w:rFonts w:cs="Arial"/>
          <w:color w:val="auto"/>
        </w:rPr>
      </w:pPr>
    </w:p>
    <w:p w:rsidR="00F7797B" w:rsidRPr="00A863DC" w:rsidRDefault="00F7797B" w:rsidP="00207D9A">
      <w:pPr>
        <w:pStyle w:val="Default"/>
        <w:ind w:left="-576"/>
        <w:rPr>
          <w:rFonts w:ascii="Arial" w:hAnsi="Arial"/>
        </w:rPr>
      </w:pPr>
      <w:r w:rsidRPr="00A863DC">
        <w:rPr>
          <w:rFonts w:ascii="Arial" w:hAnsi="Arial"/>
        </w:rPr>
        <w:tab/>
        <w:t>The geographical area to which this policy applies is:</w:t>
      </w:r>
    </w:p>
    <w:p w:rsidR="00F7797B" w:rsidRPr="00A863DC" w:rsidRDefault="00F7797B" w:rsidP="00207D9A">
      <w:pPr>
        <w:pStyle w:val="Default"/>
        <w:ind w:left="-576"/>
        <w:rPr>
          <w:rFonts w:ascii="Arial" w:hAnsi="Arial"/>
        </w:rPr>
      </w:pPr>
    </w:p>
    <w:p w:rsidR="00F7797B" w:rsidRPr="00A863DC" w:rsidRDefault="00D47127" w:rsidP="00207D9A">
      <w:pPr>
        <w:pStyle w:val="CM1"/>
        <w:ind w:left="-576"/>
        <w:jc w:val="center"/>
        <w:rPr>
          <w:rFonts w:ascii="Arial" w:hAnsi="Arial"/>
        </w:rPr>
      </w:pPr>
      <w:r>
        <w:rPr>
          <w:rFonts w:ascii="Arial" w:hAnsi="Arial" w:cs="Arial"/>
          <w:noProof/>
          <w:lang w:val="en-GB" w:eastAsia="en-GB"/>
        </w:rPr>
        <w:drawing>
          <wp:anchor distT="0" distB="0" distL="114300" distR="114300" simplePos="0" relativeHeight="251657728" behindDoc="0" locked="0" layoutInCell="1" allowOverlap="0">
            <wp:simplePos x="0" y="0"/>
            <wp:positionH relativeFrom="column">
              <wp:posOffset>13335</wp:posOffset>
            </wp:positionH>
            <wp:positionV relativeFrom="paragraph">
              <wp:posOffset>5824855</wp:posOffset>
            </wp:positionV>
            <wp:extent cx="66675" cy="3333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97B" w:rsidRPr="00A863DC">
        <w:rPr>
          <w:rFonts w:ascii="Arial" w:hAnsi="Arial" w:cs="Arial"/>
        </w:rPr>
        <w:t>BRIDGEND COUNTY BOROUGH</w:t>
      </w:r>
    </w:p>
    <w:p w:rsidR="00F7797B" w:rsidRPr="00A863DC" w:rsidRDefault="00F7797B" w:rsidP="00207D9A">
      <w:pPr>
        <w:pStyle w:val="CM1"/>
        <w:ind w:left="-576"/>
        <w:jc w:val="center"/>
        <w:rPr>
          <w:rFonts w:ascii="Arial" w:hAnsi="Arial"/>
        </w:rPr>
      </w:pPr>
      <w:r w:rsidRPr="00A863DC">
        <w:rPr>
          <w:rFonts w:ascii="Arial" w:hAnsi="Arial"/>
        </w:rPr>
        <w:lastRenderedPageBreak/>
        <w:br/>
      </w:r>
      <w:r w:rsidR="00D47127">
        <w:rPr>
          <w:rFonts w:ascii="Arial" w:hAnsi="Arial"/>
          <w:noProof/>
          <w:lang w:val="en-GB" w:eastAsia="en-GB"/>
        </w:rPr>
        <w:drawing>
          <wp:inline distT="0" distB="0" distL="0" distR="0">
            <wp:extent cx="4752975" cy="482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2975" cy="4829175"/>
                    </a:xfrm>
                    <a:prstGeom prst="rect">
                      <a:avLst/>
                    </a:prstGeom>
                    <a:noFill/>
                    <a:ln>
                      <a:noFill/>
                    </a:ln>
                  </pic:spPr>
                </pic:pic>
              </a:graphicData>
            </a:graphic>
          </wp:inline>
        </w:drawing>
      </w:r>
    </w:p>
    <w:p w:rsidR="00F7797B" w:rsidRPr="00A863DC" w:rsidRDefault="00F7797B" w:rsidP="00207D9A">
      <w:pPr>
        <w:pStyle w:val="CM1"/>
        <w:ind w:left="-576"/>
        <w:jc w:val="center"/>
        <w:rPr>
          <w:rFonts w:ascii="Arial" w:hAnsi="Arial"/>
        </w:rPr>
      </w:pPr>
      <w:r w:rsidRPr="00A863DC">
        <w:rPr>
          <w:rFonts w:ascii="Arial" w:hAnsi="Arial"/>
        </w:rPr>
        <w:t>BRIDGEND COUNTY BOROUGH COUNCIL</w:t>
      </w:r>
      <w:r w:rsidRPr="00A863DC">
        <w:rPr>
          <w:rFonts w:ascii="Arial" w:hAnsi="Arial"/>
        </w:rPr>
        <w:br/>
        <w:t>CIVIC OFFICES, ANGEL STREET, BRIDGEND, CF31 4WB.</w:t>
      </w:r>
      <w:r w:rsidRPr="00A863DC">
        <w:rPr>
          <w:rFonts w:ascii="Arial" w:hAnsi="Arial"/>
        </w:rPr>
        <w:br/>
        <w:t>TEL: 01656 643643 FAX: 01656 668126</w:t>
      </w:r>
      <w:r w:rsidRPr="00A863DC">
        <w:rPr>
          <w:rFonts w:ascii="Arial" w:hAnsi="Arial"/>
        </w:rPr>
        <w:br/>
      </w:r>
      <w:r w:rsidRPr="00A863DC">
        <w:rPr>
          <w:rFonts w:ascii="Arial" w:hAnsi="Arial"/>
          <w:vertAlign w:val="superscript"/>
        </w:rPr>
        <w:t></w:t>
      </w:r>
      <w:r w:rsidRPr="00A863DC">
        <w:rPr>
          <w:rFonts w:ascii="Arial" w:hAnsi="Arial"/>
        </w:rPr>
        <w:t xml:space="preserve">Crown copyright. All rights reserved (Bridgend County Borough Council </w:t>
      </w:r>
      <w:proofErr w:type="spellStart"/>
      <w:r w:rsidRPr="00A863DC">
        <w:rPr>
          <w:rFonts w:ascii="Arial" w:hAnsi="Arial"/>
        </w:rPr>
        <w:t>Licence</w:t>
      </w:r>
      <w:proofErr w:type="spellEnd"/>
      <w:r w:rsidRPr="00A863DC">
        <w:rPr>
          <w:rFonts w:ascii="Arial" w:hAnsi="Arial"/>
        </w:rPr>
        <w:t xml:space="preserve"> Number 100023405, 2006).</w:t>
      </w:r>
    </w:p>
    <w:p w:rsidR="00F7797B" w:rsidRPr="00A863DC" w:rsidRDefault="00F7797B" w:rsidP="00207D9A">
      <w:pPr>
        <w:pStyle w:val="Default"/>
        <w:ind w:left="-576"/>
        <w:jc w:val="center"/>
        <w:rPr>
          <w:rFonts w:ascii="Arial" w:hAnsi="Arial"/>
          <w:color w:val="auto"/>
        </w:rPr>
      </w:pPr>
      <w:r w:rsidRPr="00A863DC">
        <w:rPr>
          <w:rFonts w:ascii="Arial" w:hAnsi="Arial"/>
          <w:color w:val="auto"/>
        </w:rPr>
        <w:br w:type="page"/>
      </w:r>
    </w:p>
    <w:p w:rsidR="001077E1" w:rsidRPr="00AF6B6A" w:rsidRDefault="00C70221" w:rsidP="00C70221">
      <w:pPr>
        <w:rPr>
          <w:color w:val="auto"/>
        </w:rPr>
      </w:pPr>
      <w:r w:rsidRPr="00AF6B6A">
        <w:rPr>
          <w:color w:val="auto"/>
        </w:rPr>
        <w:lastRenderedPageBreak/>
        <w:t xml:space="preserve">The authority has undertaken a local </w:t>
      </w:r>
      <w:r w:rsidR="00F41472" w:rsidRPr="00AF6B6A">
        <w:rPr>
          <w:color w:val="auto"/>
        </w:rPr>
        <w:t xml:space="preserve">analysis </w:t>
      </w:r>
      <w:r w:rsidRPr="00AF6B6A">
        <w:rPr>
          <w:color w:val="auto"/>
        </w:rPr>
        <w:t>of the gambling profile of Bridgend County Borough Council</w:t>
      </w:r>
      <w:r w:rsidR="00240139" w:rsidRPr="00AF6B6A">
        <w:rPr>
          <w:color w:val="auto"/>
        </w:rPr>
        <w:t xml:space="preserve">.  </w:t>
      </w:r>
    </w:p>
    <w:p w:rsidR="00240139" w:rsidRPr="006D659F" w:rsidRDefault="00240139" w:rsidP="00C70221">
      <w:pPr>
        <w:rPr>
          <w:color w:val="FF0000"/>
        </w:rPr>
      </w:pPr>
    </w:p>
    <w:tbl>
      <w:tblPr>
        <w:tblStyle w:val="TableGrid1"/>
        <w:tblW w:w="0" w:type="auto"/>
        <w:tblLook w:val="04A0" w:firstRow="1" w:lastRow="0" w:firstColumn="1" w:lastColumn="0" w:noHBand="0" w:noVBand="1"/>
      </w:tblPr>
      <w:tblGrid>
        <w:gridCol w:w="2964"/>
        <w:gridCol w:w="2868"/>
        <w:gridCol w:w="2889"/>
      </w:tblGrid>
      <w:tr w:rsidR="00AF6B6A" w:rsidRPr="00AF6B6A" w:rsidTr="00240139">
        <w:tc>
          <w:tcPr>
            <w:tcW w:w="3080" w:type="dxa"/>
          </w:tcPr>
          <w:p w:rsidR="00240139" w:rsidRPr="00AF6B6A" w:rsidRDefault="00240139" w:rsidP="00240139">
            <w:pPr>
              <w:spacing w:after="180" w:line="274" w:lineRule="auto"/>
              <w:rPr>
                <w:rFonts w:cs="Arial"/>
                <w:b/>
                <w:color w:val="auto"/>
                <w:lang w:val="en-GB"/>
              </w:rPr>
            </w:pPr>
            <w:r w:rsidRPr="00AF6B6A">
              <w:rPr>
                <w:rFonts w:cs="Arial"/>
                <w:b/>
                <w:color w:val="auto"/>
                <w:lang w:val="en-GB"/>
              </w:rPr>
              <w:t>Premises/Permit Type</w:t>
            </w:r>
          </w:p>
        </w:tc>
        <w:tc>
          <w:tcPr>
            <w:tcW w:w="3081" w:type="dxa"/>
          </w:tcPr>
          <w:p w:rsidR="00240139" w:rsidRPr="00AF6B6A" w:rsidRDefault="00240139" w:rsidP="00240139">
            <w:pPr>
              <w:spacing w:after="180" w:line="274" w:lineRule="auto"/>
              <w:rPr>
                <w:rFonts w:cs="Arial"/>
                <w:b/>
                <w:color w:val="auto"/>
                <w:lang w:val="en-GB"/>
              </w:rPr>
            </w:pPr>
            <w:r w:rsidRPr="00AF6B6A">
              <w:rPr>
                <w:rFonts w:cs="Arial"/>
                <w:b/>
                <w:color w:val="auto"/>
                <w:lang w:val="en-GB"/>
              </w:rPr>
              <w:t>Number of Premises</w:t>
            </w:r>
          </w:p>
        </w:tc>
        <w:tc>
          <w:tcPr>
            <w:tcW w:w="3081" w:type="dxa"/>
          </w:tcPr>
          <w:p w:rsidR="00240139" w:rsidRPr="00AF6B6A" w:rsidRDefault="00240139" w:rsidP="00240139">
            <w:pPr>
              <w:spacing w:after="180" w:line="274" w:lineRule="auto"/>
              <w:rPr>
                <w:rFonts w:cs="Arial"/>
                <w:b/>
                <w:color w:val="auto"/>
                <w:lang w:val="en-GB"/>
              </w:rPr>
            </w:pPr>
            <w:r w:rsidRPr="00AF6B6A">
              <w:rPr>
                <w:rFonts w:cs="Arial"/>
                <w:b/>
                <w:color w:val="auto"/>
                <w:lang w:val="en-GB"/>
              </w:rPr>
              <w:t>Comments</w:t>
            </w:r>
          </w:p>
        </w:tc>
      </w:tr>
      <w:tr w:rsidR="00AF6B6A" w:rsidRPr="00AF6B6A" w:rsidTr="00240139">
        <w:tc>
          <w:tcPr>
            <w:tcW w:w="3080" w:type="dxa"/>
          </w:tcPr>
          <w:p w:rsidR="00240139" w:rsidRPr="00AF6B6A" w:rsidRDefault="00240139" w:rsidP="00240139">
            <w:pPr>
              <w:spacing w:after="180" w:line="274" w:lineRule="auto"/>
              <w:rPr>
                <w:rFonts w:cs="Arial"/>
                <w:color w:val="auto"/>
                <w:lang w:val="en-GB"/>
              </w:rPr>
            </w:pPr>
            <w:r w:rsidRPr="00AF6B6A">
              <w:rPr>
                <w:rFonts w:cs="Arial"/>
                <w:color w:val="auto"/>
                <w:lang w:val="en-GB"/>
              </w:rPr>
              <w:t>Betting</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18</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 xml:space="preserve">18+ </w:t>
            </w:r>
          </w:p>
        </w:tc>
      </w:tr>
      <w:tr w:rsidR="00AF6B6A" w:rsidRPr="00AF6B6A" w:rsidTr="00240139">
        <w:tc>
          <w:tcPr>
            <w:tcW w:w="3080" w:type="dxa"/>
          </w:tcPr>
          <w:p w:rsidR="00240139" w:rsidRPr="00AF6B6A" w:rsidRDefault="00240139" w:rsidP="00240139">
            <w:pPr>
              <w:spacing w:after="180" w:line="274" w:lineRule="auto"/>
              <w:rPr>
                <w:rFonts w:cs="Arial"/>
                <w:color w:val="auto"/>
                <w:lang w:val="en-GB"/>
              </w:rPr>
            </w:pPr>
            <w:r w:rsidRPr="00AF6B6A">
              <w:rPr>
                <w:rFonts w:cs="Arial"/>
                <w:color w:val="auto"/>
                <w:lang w:val="en-GB"/>
              </w:rPr>
              <w:t>Bingo</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2</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18+</w:t>
            </w:r>
          </w:p>
        </w:tc>
      </w:tr>
      <w:tr w:rsidR="00AF6B6A" w:rsidRPr="00AF6B6A" w:rsidTr="00240139">
        <w:tc>
          <w:tcPr>
            <w:tcW w:w="3080" w:type="dxa"/>
          </w:tcPr>
          <w:p w:rsidR="00240139" w:rsidRPr="00AF6B6A" w:rsidRDefault="00240139" w:rsidP="00240139">
            <w:pPr>
              <w:spacing w:after="180" w:line="274" w:lineRule="auto"/>
              <w:rPr>
                <w:rFonts w:cs="Arial"/>
                <w:color w:val="auto"/>
                <w:lang w:val="en-GB"/>
              </w:rPr>
            </w:pPr>
            <w:r w:rsidRPr="00AF6B6A">
              <w:rPr>
                <w:rFonts w:cs="Arial"/>
                <w:color w:val="auto"/>
                <w:lang w:val="en-GB"/>
              </w:rPr>
              <w:t>Adult Gaming Centre</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6</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18+</w:t>
            </w:r>
          </w:p>
        </w:tc>
      </w:tr>
      <w:tr w:rsidR="00AF6B6A" w:rsidRPr="00AF6B6A" w:rsidTr="00240139">
        <w:tc>
          <w:tcPr>
            <w:tcW w:w="3080" w:type="dxa"/>
          </w:tcPr>
          <w:p w:rsidR="00240139" w:rsidRPr="00AF6B6A" w:rsidRDefault="00240139" w:rsidP="00240139">
            <w:pPr>
              <w:spacing w:after="180" w:line="274" w:lineRule="auto"/>
              <w:rPr>
                <w:rFonts w:cs="Arial"/>
                <w:color w:val="auto"/>
                <w:lang w:val="en-GB"/>
              </w:rPr>
            </w:pPr>
            <w:r w:rsidRPr="00AF6B6A">
              <w:rPr>
                <w:rFonts w:cs="Arial"/>
                <w:color w:val="auto"/>
                <w:lang w:val="en-GB"/>
              </w:rPr>
              <w:t>Family Entertainment Centre</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4</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Mixed access with 18+ segregated area</w:t>
            </w:r>
          </w:p>
        </w:tc>
      </w:tr>
      <w:tr w:rsidR="00AF6B6A" w:rsidRPr="00AF6B6A" w:rsidTr="00240139">
        <w:tc>
          <w:tcPr>
            <w:tcW w:w="3080" w:type="dxa"/>
          </w:tcPr>
          <w:p w:rsidR="00240139" w:rsidRPr="00AF6B6A" w:rsidRDefault="00240139" w:rsidP="00240139">
            <w:pPr>
              <w:spacing w:after="180" w:line="274" w:lineRule="auto"/>
              <w:rPr>
                <w:rFonts w:cs="Arial"/>
                <w:color w:val="auto"/>
                <w:lang w:val="en-GB"/>
              </w:rPr>
            </w:pPr>
            <w:r w:rsidRPr="00AF6B6A">
              <w:rPr>
                <w:rFonts w:cs="Arial"/>
                <w:color w:val="auto"/>
                <w:lang w:val="en-GB"/>
              </w:rPr>
              <w:t xml:space="preserve">Registered Members Club </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27</w:t>
            </w:r>
          </w:p>
        </w:tc>
        <w:tc>
          <w:tcPr>
            <w:tcW w:w="3081" w:type="dxa"/>
          </w:tcPr>
          <w:p w:rsidR="00240139" w:rsidRPr="00AF6B6A" w:rsidRDefault="00240139" w:rsidP="00240139">
            <w:pPr>
              <w:spacing w:after="180" w:line="274" w:lineRule="auto"/>
              <w:rPr>
                <w:rFonts w:cs="Arial"/>
                <w:color w:val="auto"/>
                <w:lang w:val="en-GB"/>
              </w:rPr>
            </w:pPr>
          </w:p>
        </w:tc>
      </w:tr>
      <w:tr w:rsidR="00AF6B6A" w:rsidRPr="00AF6B6A" w:rsidTr="00240139">
        <w:tc>
          <w:tcPr>
            <w:tcW w:w="3080" w:type="dxa"/>
          </w:tcPr>
          <w:p w:rsidR="00240139" w:rsidRPr="00AF6B6A" w:rsidRDefault="00240139" w:rsidP="00240139">
            <w:pPr>
              <w:spacing w:after="180" w:line="274" w:lineRule="auto"/>
              <w:rPr>
                <w:rFonts w:cs="Arial"/>
                <w:color w:val="auto"/>
                <w:lang w:val="en-GB"/>
              </w:rPr>
            </w:pPr>
            <w:r w:rsidRPr="00AF6B6A">
              <w:rPr>
                <w:rFonts w:cs="Arial"/>
                <w:color w:val="auto"/>
                <w:lang w:val="en-GB"/>
              </w:rPr>
              <w:t>Licensed Premises</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8</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Licensed premises with more than 2 machines</w:t>
            </w:r>
          </w:p>
        </w:tc>
      </w:tr>
      <w:tr w:rsidR="00AF6B6A" w:rsidRPr="00AF6B6A" w:rsidTr="00240139">
        <w:tc>
          <w:tcPr>
            <w:tcW w:w="3080" w:type="dxa"/>
          </w:tcPr>
          <w:p w:rsidR="00240139" w:rsidRPr="00AF6B6A" w:rsidRDefault="00240139" w:rsidP="00240139">
            <w:pPr>
              <w:spacing w:after="180" w:line="274" w:lineRule="auto"/>
              <w:rPr>
                <w:rFonts w:cs="Arial"/>
                <w:color w:val="auto"/>
                <w:lang w:val="en-GB"/>
              </w:rPr>
            </w:pPr>
            <w:r w:rsidRPr="00AF6B6A">
              <w:rPr>
                <w:rFonts w:cs="Arial"/>
                <w:color w:val="auto"/>
                <w:lang w:val="en-GB"/>
              </w:rPr>
              <w:t>Licensed Premises</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82</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Automatic entitlement for two machines</w:t>
            </w:r>
          </w:p>
        </w:tc>
      </w:tr>
      <w:tr w:rsidR="00AF6B6A" w:rsidRPr="00AF6B6A" w:rsidTr="00240139">
        <w:tc>
          <w:tcPr>
            <w:tcW w:w="3080" w:type="dxa"/>
          </w:tcPr>
          <w:p w:rsidR="00240139" w:rsidRPr="00AF6B6A" w:rsidRDefault="00240139" w:rsidP="00240139">
            <w:pPr>
              <w:spacing w:after="180" w:line="274" w:lineRule="auto"/>
              <w:rPr>
                <w:rFonts w:cs="Arial"/>
                <w:color w:val="auto"/>
                <w:lang w:val="en-GB"/>
              </w:rPr>
            </w:pPr>
            <w:r w:rsidRPr="00AF6B6A">
              <w:rPr>
                <w:rFonts w:cs="Arial"/>
                <w:color w:val="auto"/>
                <w:lang w:val="en-GB"/>
              </w:rPr>
              <w:t>Family Entertainment centre (permit)</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10</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Typically Seaside venues –all age access</w:t>
            </w:r>
          </w:p>
        </w:tc>
      </w:tr>
      <w:tr w:rsidR="00AF6B6A" w:rsidRPr="00AF6B6A" w:rsidTr="00240139">
        <w:tc>
          <w:tcPr>
            <w:tcW w:w="3080" w:type="dxa"/>
          </w:tcPr>
          <w:p w:rsidR="00240139" w:rsidRPr="00AF6B6A" w:rsidRDefault="00240139" w:rsidP="00240139">
            <w:pPr>
              <w:spacing w:after="180" w:line="274" w:lineRule="auto"/>
              <w:rPr>
                <w:rFonts w:cs="Arial"/>
                <w:color w:val="auto"/>
                <w:lang w:val="en-GB"/>
              </w:rPr>
            </w:pPr>
            <w:r w:rsidRPr="00AF6B6A">
              <w:rPr>
                <w:rFonts w:cs="Arial"/>
                <w:color w:val="auto"/>
                <w:lang w:val="en-GB"/>
              </w:rPr>
              <w:t>Total Number of premises where gambling available</w:t>
            </w:r>
          </w:p>
        </w:tc>
        <w:tc>
          <w:tcPr>
            <w:tcW w:w="3081" w:type="dxa"/>
          </w:tcPr>
          <w:p w:rsidR="00240139" w:rsidRPr="00AF6B6A" w:rsidRDefault="00240139" w:rsidP="00240139">
            <w:pPr>
              <w:spacing w:after="180" w:line="274" w:lineRule="auto"/>
              <w:rPr>
                <w:rFonts w:cs="Arial"/>
                <w:color w:val="auto"/>
                <w:lang w:val="en-GB"/>
              </w:rPr>
            </w:pPr>
            <w:r w:rsidRPr="00AF6B6A">
              <w:rPr>
                <w:rFonts w:cs="Arial"/>
                <w:color w:val="auto"/>
                <w:lang w:val="en-GB"/>
              </w:rPr>
              <w:t xml:space="preserve"> 157</w:t>
            </w:r>
          </w:p>
        </w:tc>
        <w:tc>
          <w:tcPr>
            <w:tcW w:w="3081" w:type="dxa"/>
          </w:tcPr>
          <w:p w:rsidR="00240139" w:rsidRPr="00AF6B6A" w:rsidRDefault="00240139" w:rsidP="00240139">
            <w:pPr>
              <w:spacing w:after="180" w:line="274" w:lineRule="auto"/>
              <w:rPr>
                <w:rFonts w:cs="Arial"/>
                <w:color w:val="auto"/>
                <w:lang w:val="en-GB"/>
              </w:rPr>
            </w:pPr>
          </w:p>
        </w:tc>
      </w:tr>
    </w:tbl>
    <w:p w:rsidR="006C3551" w:rsidRPr="006D659F" w:rsidRDefault="006C3551" w:rsidP="006C3551">
      <w:pPr>
        <w:rPr>
          <w:rFonts w:eastAsiaTheme="minorHAnsi" w:cs="Arial"/>
          <w:color w:val="FF0000"/>
          <w:lang w:val="en-GB"/>
        </w:rPr>
      </w:pPr>
    </w:p>
    <w:p w:rsidR="00240139" w:rsidRPr="00AF6B6A" w:rsidRDefault="00240139" w:rsidP="00F41472">
      <w:pPr>
        <w:jc w:val="both"/>
        <w:rPr>
          <w:rFonts w:cs="Arial"/>
          <w:color w:val="auto"/>
          <w:lang w:val="en-GB" w:eastAsia="en-GB"/>
        </w:rPr>
      </w:pPr>
      <w:r w:rsidRPr="00AF6B6A">
        <w:rPr>
          <w:rFonts w:eastAsiaTheme="minorHAnsi" w:cs="Arial"/>
          <w:color w:val="auto"/>
          <w:lang w:val="en-GB"/>
        </w:rPr>
        <w:t xml:space="preserve">There are also 153 local groups and societies registered to conduct lotteries for fundraising purposes.  </w:t>
      </w:r>
    </w:p>
    <w:p w:rsidR="00240139" w:rsidRPr="006D659F" w:rsidRDefault="00240139" w:rsidP="00C70221">
      <w:pPr>
        <w:rPr>
          <w:color w:val="FF0000"/>
        </w:rPr>
      </w:pPr>
    </w:p>
    <w:p w:rsidR="00F7797B" w:rsidRPr="00C46B87" w:rsidRDefault="00F7797B" w:rsidP="00207D9A">
      <w:pPr>
        <w:ind w:left="-576"/>
      </w:pPr>
      <w:r>
        <w:t>1.6</w:t>
      </w:r>
      <w:r w:rsidRPr="00C46B87">
        <w:tab/>
      </w:r>
      <w:r w:rsidRPr="00C46B87">
        <w:rPr>
          <w:u w:val="single"/>
        </w:rPr>
        <w:t>Designation of the body competent to advise on protecting children and other</w:t>
      </w:r>
      <w:r w:rsidRPr="00C46B87">
        <w:t xml:space="preserve"> </w:t>
      </w:r>
      <w:r w:rsidRPr="00C46B87">
        <w:tab/>
      </w:r>
      <w:r w:rsidRPr="00C46B87">
        <w:rPr>
          <w:u w:val="single"/>
        </w:rPr>
        <w:t>vulnerable persons from being harmed or exploited by gambling (Section 157)</w:t>
      </w:r>
    </w:p>
    <w:p w:rsidR="00F7797B" w:rsidRDefault="00F7797B" w:rsidP="00207D9A">
      <w:pPr>
        <w:ind w:left="-576"/>
        <w:jc w:val="right"/>
      </w:pPr>
    </w:p>
    <w:p w:rsidR="00F7797B" w:rsidRPr="009D6378" w:rsidRDefault="00F7797B" w:rsidP="00207D9A">
      <w:pPr>
        <w:ind w:left="-576"/>
        <w:jc w:val="both"/>
      </w:pPr>
      <w:r>
        <w:tab/>
      </w:r>
      <w:r w:rsidRPr="009D6378">
        <w:t xml:space="preserve">The licensing authority will consider the following principles when designating </w:t>
      </w:r>
      <w:r>
        <w:tab/>
      </w:r>
      <w:r w:rsidRPr="009D6378">
        <w:t xml:space="preserve">the body competent to advise on protecting children and other vulnerable </w:t>
      </w:r>
      <w:r>
        <w:tab/>
      </w:r>
      <w:r w:rsidRPr="009D6378">
        <w:t>persons from being harmed or exploited by gambling:</w:t>
      </w:r>
    </w:p>
    <w:p w:rsidR="00F7797B" w:rsidRPr="009D6378" w:rsidRDefault="00F7797B" w:rsidP="00207D9A">
      <w:pPr>
        <w:ind w:left="-576"/>
        <w:jc w:val="both"/>
      </w:pPr>
    </w:p>
    <w:p w:rsidR="00F7797B" w:rsidRPr="009D6378" w:rsidRDefault="00F7797B" w:rsidP="00A131F8">
      <w:pPr>
        <w:numPr>
          <w:ilvl w:val="0"/>
          <w:numId w:val="3"/>
        </w:numPr>
        <w:jc w:val="both"/>
      </w:pPr>
      <w:r w:rsidRPr="009D6378">
        <w:t>The need for the body to be responsible for an area covering the whole of the licensing authority’s area,</w:t>
      </w:r>
    </w:p>
    <w:p w:rsidR="00F7797B" w:rsidRPr="009D6378" w:rsidRDefault="00F7797B" w:rsidP="00207D9A">
      <w:pPr>
        <w:jc w:val="both"/>
      </w:pPr>
    </w:p>
    <w:p w:rsidR="00F7797B" w:rsidRPr="009D6378" w:rsidRDefault="00F7797B" w:rsidP="00A131F8">
      <w:pPr>
        <w:numPr>
          <w:ilvl w:val="0"/>
          <w:numId w:val="3"/>
        </w:numPr>
        <w:jc w:val="both"/>
      </w:pPr>
      <w:r w:rsidRPr="009D6378">
        <w:t>The need for the body to be answerable to democratically elected persons, rather than any particular vested interest group.</w:t>
      </w:r>
    </w:p>
    <w:p w:rsidR="00F7797B" w:rsidRPr="009D6378" w:rsidRDefault="00F7797B" w:rsidP="00207D9A">
      <w:pPr>
        <w:jc w:val="both"/>
      </w:pPr>
    </w:p>
    <w:p w:rsidR="00F7797B" w:rsidRPr="009D6378" w:rsidRDefault="00F7797B" w:rsidP="00207D9A">
      <w:pPr>
        <w:ind w:left="-576"/>
        <w:jc w:val="both"/>
      </w:pPr>
      <w:r w:rsidRPr="009D6378">
        <w:tab/>
        <w:t xml:space="preserve">Having regard to the Commission’s Guidance, the authority designates the </w:t>
      </w:r>
      <w:r>
        <w:tab/>
      </w:r>
      <w:r w:rsidRPr="009D6378">
        <w:t xml:space="preserve">Bridgend </w:t>
      </w:r>
      <w:r>
        <w:t xml:space="preserve">Children’s Directorate, Safeguarding and Family Support </w:t>
      </w:r>
      <w:r w:rsidRPr="009D6378">
        <w:t xml:space="preserve">as the most </w:t>
      </w:r>
      <w:r>
        <w:tab/>
      </w:r>
      <w:r w:rsidRPr="009D6378">
        <w:t>appropriate body to carry out this function.</w:t>
      </w:r>
    </w:p>
    <w:p w:rsidR="00F7797B" w:rsidRPr="00D26B57" w:rsidRDefault="00F7797B" w:rsidP="00207D9A">
      <w:pPr>
        <w:ind w:left="-576"/>
        <w:jc w:val="both"/>
        <w:rPr>
          <w:b/>
          <w:i/>
        </w:rPr>
      </w:pPr>
    </w:p>
    <w:p w:rsidR="00F7797B" w:rsidRPr="00C46B87" w:rsidRDefault="00F7797B" w:rsidP="00207D9A">
      <w:pPr>
        <w:ind w:left="-576"/>
      </w:pPr>
      <w:r>
        <w:lastRenderedPageBreak/>
        <w:t>1.7</w:t>
      </w:r>
      <w:r w:rsidRPr="00C46B87">
        <w:tab/>
      </w:r>
      <w:r w:rsidRPr="00C46B87">
        <w:rPr>
          <w:u w:val="single"/>
        </w:rPr>
        <w:t>How the Council will determine who qualifies as an Interested Party</w:t>
      </w:r>
    </w:p>
    <w:p w:rsidR="00F7797B" w:rsidRPr="00C46B87" w:rsidRDefault="00F7797B" w:rsidP="00207D9A">
      <w:pPr>
        <w:ind w:left="-576"/>
      </w:pPr>
      <w:r w:rsidRPr="00C46B87">
        <w:tab/>
      </w:r>
    </w:p>
    <w:p w:rsidR="00F7797B" w:rsidRPr="00A863DC" w:rsidRDefault="00F7797B" w:rsidP="00207D9A">
      <w:pPr>
        <w:ind w:left="-576"/>
        <w:jc w:val="both"/>
      </w:pPr>
      <w:r>
        <w:tab/>
      </w:r>
      <w:r w:rsidRPr="00A863DC">
        <w:t xml:space="preserve">Interested Parties can make representations to the licensing authority about </w:t>
      </w:r>
      <w:r>
        <w:tab/>
      </w:r>
      <w:r w:rsidRPr="00A863DC">
        <w:t xml:space="preserve">licensing applications, or apply for a review of an existing </w:t>
      </w:r>
      <w:proofErr w:type="spellStart"/>
      <w:r w:rsidRPr="00A863DC">
        <w:t>licence</w:t>
      </w:r>
      <w:proofErr w:type="spellEnd"/>
      <w:r w:rsidRPr="00A863DC">
        <w:t xml:space="preserve">.  An interested </w:t>
      </w:r>
      <w:r>
        <w:tab/>
      </w:r>
      <w:r w:rsidRPr="00A863DC">
        <w:t>party is someone who:</w:t>
      </w:r>
    </w:p>
    <w:p w:rsidR="00F7797B" w:rsidRPr="00A863DC" w:rsidRDefault="00F7797B" w:rsidP="00207D9A">
      <w:pPr>
        <w:ind w:left="-576"/>
        <w:jc w:val="both"/>
      </w:pPr>
    </w:p>
    <w:p w:rsidR="00F7797B" w:rsidRPr="00A863DC" w:rsidRDefault="00F7797B" w:rsidP="00A131F8">
      <w:pPr>
        <w:numPr>
          <w:ilvl w:val="0"/>
          <w:numId w:val="29"/>
        </w:numPr>
        <w:jc w:val="both"/>
      </w:pPr>
      <w:r w:rsidRPr="00A863DC">
        <w:t xml:space="preserve">Lives sufficiently close to the premises and is likely to be affected by the </w:t>
      </w:r>
      <w:proofErr w:type="spellStart"/>
      <w:r w:rsidRPr="00A863DC">
        <w:t>authorised</w:t>
      </w:r>
      <w:proofErr w:type="spellEnd"/>
      <w:r w:rsidRPr="00A863DC">
        <w:t xml:space="preserve"> activities or</w:t>
      </w:r>
    </w:p>
    <w:p w:rsidR="00F7797B" w:rsidRPr="00A863DC" w:rsidRDefault="00F7797B" w:rsidP="00207D9A">
      <w:pPr>
        <w:ind w:left="-576"/>
        <w:jc w:val="both"/>
      </w:pPr>
    </w:p>
    <w:p w:rsidR="00F7797B" w:rsidRPr="00A863DC" w:rsidRDefault="00F7797B" w:rsidP="00A131F8">
      <w:pPr>
        <w:numPr>
          <w:ilvl w:val="0"/>
          <w:numId w:val="29"/>
        </w:numPr>
        <w:jc w:val="both"/>
      </w:pPr>
      <w:r w:rsidRPr="00A863DC">
        <w:t xml:space="preserve">Has business interests that might be affected by the </w:t>
      </w:r>
      <w:proofErr w:type="spellStart"/>
      <w:r w:rsidRPr="00A863DC">
        <w:t>authorised</w:t>
      </w:r>
      <w:proofErr w:type="spellEnd"/>
      <w:r w:rsidRPr="00A863DC">
        <w:t xml:space="preserve"> activities or</w:t>
      </w:r>
    </w:p>
    <w:p w:rsidR="00F7797B" w:rsidRPr="00A863DC" w:rsidRDefault="00F7797B" w:rsidP="00207D9A">
      <w:pPr>
        <w:ind w:left="-576"/>
        <w:jc w:val="both"/>
      </w:pPr>
    </w:p>
    <w:p w:rsidR="00F7797B" w:rsidRPr="00A863DC" w:rsidRDefault="00F7797B" w:rsidP="00A131F8">
      <w:pPr>
        <w:numPr>
          <w:ilvl w:val="0"/>
          <w:numId w:val="29"/>
        </w:numPr>
        <w:jc w:val="both"/>
      </w:pPr>
      <w:r w:rsidRPr="00A863DC">
        <w:t>Represents persons in either category above</w:t>
      </w:r>
    </w:p>
    <w:p w:rsidR="00F7797B" w:rsidRPr="00A863DC" w:rsidRDefault="00F7797B" w:rsidP="00207D9A">
      <w:pPr>
        <w:ind w:left="-576"/>
        <w:jc w:val="both"/>
      </w:pPr>
    </w:p>
    <w:p w:rsidR="00F7797B" w:rsidRPr="00A863DC" w:rsidRDefault="00F7797B" w:rsidP="00F41472">
      <w:pPr>
        <w:ind w:left="-6"/>
        <w:jc w:val="both"/>
      </w:pPr>
      <w:r>
        <w:t>W</w:t>
      </w:r>
      <w:r w:rsidRPr="00A863DC">
        <w:t xml:space="preserve">hen exercising the powers under section 158 of the Act to determine whether </w:t>
      </w:r>
      <w:r>
        <w:tab/>
      </w:r>
      <w:r w:rsidRPr="00A863DC">
        <w:t xml:space="preserve">a person is an interested party in relation to a premises </w:t>
      </w:r>
      <w:proofErr w:type="spellStart"/>
      <w:r w:rsidRPr="00A863DC">
        <w:t>licence</w:t>
      </w:r>
      <w:proofErr w:type="spellEnd"/>
      <w:r w:rsidRPr="00A863DC">
        <w:t xml:space="preserve">, or an </w:t>
      </w:r>
      <w:r>
        <w:tab/>
      </w:r>
      <w:r w:rsidRPr="00A863DC">
        <w:t xml:space="preserve">application for a premises </w:t>
      </w:r>
      <w:proofErr w:type="spellStart"/>
      <w:r w:rsidRPr="00A863DC">
        <w:t>licence</w:t>
      </w:r>
      <w:proofErr w:type="spellEnd"/>
      <w:r w:rsidRPr="00A863DC">
        <w:t xml:space="preserve">, the licensing authority will </w:t>
      </w:r>
      <w:r>
        <w:tab/>
      </w:r>
      <w:r w:rsidRPr="00A863DC">
        <w:t xml:space="preserve">follow the </w:t>
      </w:r>
      <w:r>
        <w:tab/>
      </w:r>
      <w:r w:rsidRPr="00A863DC">
        <w:t xml:space="preserve">Guidance to Licensing Authorities issued by the Gambling Commission </w:t>
      </w:r>
      <w:r>
        <w:tab/>
      </w:r>
      <w:r w:rsidRPr="00A863DC">
        <w:t>(hereafter referred to in this document as “the Guidance</w:t>
      </w:r>
      <w:r>
        <w:t>”</w:t>
      </w:r>
      <w:r w:rsidR="00F41472">
        <w:t xml:space="preserve"> and comprising all subsequent amendments</w:t>
      </w:r>
      <w:r w:rsidRPr="00A863DC">
        <w:t>)</w:t>
      </w:r>
      <w:r>
        <w:t xml:space="preserve">. It will </w:t>
      </w:r>
      <w:r w:rsidRPr="00A863DC">
        <w:t xml:space="preserve">consider </w:t>
      </w:r>
      <w:r>
        <w:tab/>
      </w:r>
      <w:r w:rsidRPr="00A863DC">
        <w:t xml:space="preserve">whether a person is an interested party with regard to a particular premises on a </w:t>
      </w:r>
      <w:r>
        <w:tab/>
      </w:r>
      <w:r w:rsidRPr="00A863DC">
        <w:t xml:space="preserve">case by case basis, judging each on its merits and no rigid rule will be applied in </w:t>
      </w:r>
      <w:r>
        <w:tab/>
      </w:r>
      <w:r w:rsidRPr="00A863DC">
        <w:t>the decision making process.</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The principles </w:t>
      </w:r>
      <w:r>
        <w:t xml:space="preserve">which may be </w:t>
      </w:r>
      <w:r w:rsidRPr="00A863DC">
        <w:t xml:space="preserve">applied </w:t>
      </w:r>
      <w:r>
        <w:t xml:space="preserve">in each case </w:t>
      </w:r>
      <w:r w:rsidRPr="00A863DC">
        <w:t>are:</w:t>
      </w:r>
    </w:p>
    <w:p w:rsidR="00F7797B" w:rsidRPr="00A863DC" w:rsidRDefault="00F7797B" w:rsidP="00207D9A">
      <w:pPr>
        <w:ind w:left="-576"/>
        <w:jc w:val="both"/>
      </w:pPr>
    </w:p>
    <w:p w:rsidR="00F7797B" w:rsidRPr="00A863DC" w:rsidRDefault="00F7797B" w:rsidP="00A131F8">
      <w:pPr>
        <w:numPr>
          <w:ilvl w:val="0"/>
          <w:numId w:val="28"/>
        </w:numPr>
        <w:jc w:val="both"/>
      </w:pPr>
      <w:r w:rsidRPr="00A863DC">
        <w:t>The size and nature of the premises</w:t>
      </w:r>
    </w:p>
    <w:p w:rsidR="00F7797B" w:rsidRPr="00A863DC" w:rsidRDefault="00F7797B" w:rsidP="00A131F8">
      <w:pPr>
        <w:numPr>
          <w:ilvl w:val="0"/>
          <w:numId w:val="28"/>
        </w:numPr>
        <w:jc w:val="both"/>
      </w:pPr>
      <w:r w:rsidRPr="00A863DC">
        <w:t>The distance of the premises from the person making the representations</w:t>
      </w:r>
    </w:p>
    <w:p w:rsidR="00F7797B" w:rsidRPr="00A863DC" w:rsidRDefault="00F7797B" w:rsidP="00A131F8">
      <w:pPr>
        <w:numPr>
          <w:ilvl w:val="0"/>
          <w:numId w:val="28"/>
        </w:numPr>
        <w:jc w:val="both"/>
        <w:rPr>
          <w:rFonts w:cs="ArialMT"/>
          <w:bCs/>
          <w:iCs/>
        </w:rPr>
      </w:pPr>
      <w:r w:rsidRPr="00A863DC">
        <w:t>The potential impact of the premises</w:t>
      </w:r>
      <w:r w:rsidRPr="00A863DC">
        <w:rPr>
          <w:rFonts w:cs="ArialMT"/>
          <w:bCs/>
          <w:iCs/>
        </w:rPr>
        <w:t xml:space="preserve"> (number of customers, routes likely to be taken by those visiting the establishment)</w:t>
      </w:r>
    </w:p>
    <w:p w:rsidR="00F7797B" w:rsidRPr="00A863DC" w:rsidRDefault="00F7797B" w:rsidP="00A131F8">
      <w:pPr>
        <w:numPr>
          <w:ilvl w:val="0"/>
          <w:numId w:val="28"/>
        </w:numPr>
        <w:jc w:val="both"/>
      </w:pPr>
      <w:r w:rsidRPr="00A863DC">
        <w:t xml:space="preserve">The circumstances of the person(s) making the representations.  </w:t>
      </w:r>
      <w:r>
        <w:t>(</w:t>
      </w:r>
      <w:r w:rsidRPr="00A863DC">
        <w:t xml:space="preserve">These are not the personal circumstances of the complainant but the interests of the complainant which may be relevant to </w:t>
      </w:r>
      <w:r>
        <w:t>the distance from the premises).</w:t>
      </w:r>
      <w:r w:rsidRPr="00A863DC">
        <w:t xml:space="preserve">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In determining whether a person has a business interest that could be affected, </w:t>
      </w:r>
      <w:r>
        <w:tab/>
      </w:r>
      <w:r w:rsidRPr="00A863DC">
        <w:t>the licensing authority may take into account, amongst other things,</w:t>
      </w:r>
    </w:p>
    <w:p w:rsidR="00F7797B" w:rsidRPr="00A863DC" w:rsidRDefault="00F7797B" w:rsidP="00207D9A">
      <w:pPr>
        <w:ind w:left="-576"/>
        <w:jc w:val="both"/>
      </w:pPr>
    </w:p>
    <w:p w:rsidR="00F7797B" w:rsidRPr="00A863DC" w:rsidRDefault="00F7797B" w:rsidP="00A131F8">
      <w:pPr>
        <w:numPr>
          <w:ilvl w:val="0"/>
          <w:numId w:val="30"/>
        </w:numPr>
        <w:jc w:val="both"/>
      </w:pPr>
      <w:r w:rsidRPr="00A863DC">
        <w:t>The size of the premises</w:t>
      </w:r>
    </w:p>
    <w:p w:rsidR="00F7797B" w:rsidRPr="00A863DC" w:rsidRDefault="00F7797B" w:rsidP="00A131F8">
      <w:pPr>
        <w:numPr>
          <w:ilvl w:val="0"/>
          <w:numId w:val="30"/>
        </w:numPr>
        <w:jc w:val="both"/>
      </w:pPr>
      <w:r w:rsidRPr="00A863DC">
        <w:t>The “catchment area” of the premises (how far people travel to visit the premises</w:t>
      </w:r>
      <w:r>
        <w:t>)</w:t>
      </w:r>
    </w:p>
    <w:p w:rsidR="00F7797B" w:rsidRPr="00A863DC" w:rsidRDefault="00F7797B" w:rsidP="00A131F8">
      <w:pPr>
        <w:numPr>
          <w:ilvl w:val="0"/>
          <w:numId w:val="30"/>
        </w:numPr>
        <w:jc w:val="both"/>
      </w:pPr>
      <w:r w:rsidRPr="00A863DC">
        <w:t>Whether the person making the representation has business interests in this “catchment area” that might be affected</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The authority considers that the following groups come within the category of </w:t>
      </w:r>
      <w:r>
        <w:tab/>
      </w:r>
      <w:r w:rsidRPr="00A863DC">
        <w:t xml:space="preserve">those who could represent persons living close to </w:t>
      </w:r>
      <w:r>
        <w:t>t</w:t>
      </w:r>
      <w:r w:rsidRPr="00A863DC">
        <w:t xml:space="preserve">he premises, or have </w:t>
      </w:r>
      <w:r>
        <w:tab/>
      </w:r>
      <w:r w:rsidRPr="00A863DC">
        <w:t>business interests that m</w:t>
      </w:r>
      <w:r>
        <w:t>a</w:t>
      </w:r>
      <w:r w:rsidRPr="00A863DC">
        <w:t>y be affected by it as:</w:t>
      </w:r>
    </w:p>
    <w:p w:rsidR="00F7797B" w:rsidRPr="00A863DC" w:rsidRDefault="00F7797B" w:rsidP="00207D9A">
      <w:pPr>
        <w:ind w:left="-576"/>
        <w:jc w:val="both"/>
      </w:pPr>
    </w:p>
    <w:p w:rsidR="00F7797B" w:rsidRPr="00A863DC" w:rsidRDefault="00F7797B" w:rsidP="00A131F8">
      <w:pPr>
        <w:numPr>
          <w:ilvl w:val="0"/>
          <w:numId w:val="27"/>
        </w:numPr>
        <w:jc w:val="both"/>
      </w:pPr>
      <w:r w:rsidRPr="00A863DC">
        <w:t>Trade associations</w:t>
      </w:r>
    </w:p>
    <w:p w:rsidR="00F7797B" w:rsidRPr="00A863DC" w:rsidRDefault="00F7797B" w:rsidP="00A131F8">
      <w:pPr>
        <w:numPr>
          <w:ilvl w:val="0"/>
          <w:numId w:val="27"/>
        </w:numPr>
        <w:jc w:val="both"/>
      </w:pPr>
      <w:r w:rsidRPr="00A863DC">
        <w:t>Residents’ and Tenants’ associations</w:t>
      </w:r>
    </w:p>
    <w:p w:rsidR="00F7797B" w:rsidRPr="00A863DC" w:rsidRDefault="00F7797B" w:rsidP="00A131F8">
      <w:pPr>
        <w:numPr>
          <w:ilvl w:val="0"/>
          <w:numId w:val="27"/>
        </w:numPr>
        <w:jc w:val="both"/>
      </w:pPr>
      <w:r w:rsidRPr="00A863DC">
        <w:t>Charities</w:t>
      </w:r>
    </w:p>
    <w:p w:rsidR="00F7797B" w:rsidRPr="00A863DC" w:rsidRDefault="00F7797B" w:rsidP="00A131F8">
      <w:pPr>
        <w:numPr>
          <w:ilvl w:val="0"/>
          <w:numId w:val="27"/>
        </w:numPr>
        <w:jc w:val="both"/>
      </w:pPr>
      <w:r w:rsidRPr="00A863DC">
        <w:lastRenderedPageBreak/>
        <w:t>Faith Groups</w:t>
      </w:r>
    </w:p>
    <w:p w:rsidR="00F7797B" w:rsidRPr="00A863DC" w:rsidRDefault="00F7797B" w:rsidP="00A131F8">
      <w:pPr>
        <w:numPr>
          <w:ilvl w:val="0"/>
          <w:numId w:val="27"/>
        </w:numPr>
        <w:jc w:val="both"/>
      </w:pPr>
      <w:r w:rsidRPr="00A863DC">
        <w:t>Medical Practices</w:t>
      </w:r>
    </w:p>
    <w:p w:rsidR="00F7797B" w:rsidRPr="00A863DC" w:rsidRDefault="00F7797B" w:rsidP="00A131F8">
      <w:pPr>
        <w:numPr>
          <w:ilvl w:val="0"/>
          <w:numId w:val="27"/>
        </w:numPr>
        <w:jc w:val="both"/>
      </w:pPr>
      <w:r w:rsidRPr="00A863DC">
        <w:t>School Head or Governor</w:t>
      </w:r>
    </w:p>
    <w:p w:rsidR="00F7797B" w:rsidRPr="00A863DC" w:rsidRDefault="00F7797B" w:rsidP="00A131F8">
      <w:pPr>
        <w:numPr>
          <w:ilvl w:val="0"/>
          <w:numId w:val="27"/>
        </w:numPr>
        <w:jc w:val="both"/>
      </w:pPr>
      <w:r w:rsidRPr="00A863DC">
        <w:t xml:space="preserve">Community Group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The licensing authority will consider persons who are democratically elected as </w:t>
      </w:r>
      <w:r>
        <w:tab/>
      </w:r>
      <w:r w:rsidRPr="00A863DC">
        <w:t xml:space="preserve">interested parties for example </w:t>
      </w:r>
      <w:proofErr w:type="spellStart"/>
      <w:r w:rsidRPr="00A863DC">
        <w:t>Councillors</w:t>
      </w:r>
      <w:proofErr w:type="spellEnd"/>
      <w:r w:rsidRPr="00A863DC">
        <w:t xml:space="preserve">, AM’s and MP’s or Town, </w:t>
      </w:r>
      <w:r>
        <w:tab/>
      </w:r>
      <w:r w:rsidRPr="00A863DC">
        <w:t xml:space="preserve">Community or Parish </w:t>
      </w:r>
      <w:proofErr w:type="spellStart"/>
      <w:r w:rsidRPr="00A863DC">
        <w:t>Councillors</w:t>
      </w:r>
      <w:proofErr w:type="spellEnd"/>
      <w:r w:rsidRPr="00A863DC">
        <w:t>.</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Other than these however, this authority will generally require written evidence </w:t>
      </w:r>
      <w:r>
        <w:tab/>
      </w:r>
      <w:r w:rsidRPr="00A863DC">
        <w:t xml:space="preserve">that a person/body (e.g. an advocate / relative) ‘represents’ someone who either </w:t>
      </w:r>
      <w:r>
        <w:tab/>
      </w:r>
      <w:r w:rsidRPr="00A863DC">
        <w:t xml:space="preserve">lives sufficiently close to the premises to be likely to be affected by the </w:t>
      </w:r>
      <w:r>
        <w:tab/>
      </w:r>
      <w:proofErr w:type="spellStart"/>
      <w:r w:rsidRPr="00A863DC">
        <w:t>authorised</w:t>
      </w:r>
      <w:proofErr w:type="spellEnd"/>
      <w:r w:rsidRPr="00A863DC">
        <w:t xml:space="preserve"> activities and/or has business interests that might be affected by the </w:t>
      </w:r>
      <w:r>
        <w:tab/>
      </w:r>
      <w:proofErr w:type="spellStart"/>
      <w:r w:rsidRPr="00A863DC">
        <w:t>authorised</w:t>
      </w:r>
      <w:proofErr w:type="spellEnd"/>
      <w:r w:rsidRPr="00A863DC">
        <w:t xml:space="preserve"> activities.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If individuals wish to approach </w:t>
      </w:r>
      <w:proofErr w:type="spellStart"/>
      <w:r w:rsidRPr="00A863DC">
        <w:t>Councillors</w:t>
      </w:r>
      <w:proofErr w:type="spellEnd"/>
      <w:r w:rsidRPr="00A863DC">
        <w:t xml:space="preserve"> to ask them to represent their </w:t>
      </w:r>
      <w:r>
        <w:tab/>
      </w:r>
      <w:r w:rsidRPr="00A863DC">
        <w:t>views</w:t>
      </w:r>
      <w:r>
        <w:t xml:space="preserve">, </w:t>
      </w:r>
      <w:r w:rsidRPr="00A863DC">
        <w:t xml:space="preserve">care should be taken that the </w:t>
      </w:r>
      <w:proofErr w:type="spellStart"/>
      <w:r w:rsidRPr="00A863DC">
        <w:t>Councillors</w:t>
      </w:r>
      <w:proofErr w:type="spellEnd"/>
      <w:r w:rsidRPr="00A863DC">
        <w:t xml:space="preserve"> are not part of the </w:t>
      </w:r>
      <w:r>
        <w:tab/>
      </w:r>
      <w:r w:rsidRPr="00A863DC">
        <w:t xml:space="preserve">Licensing </w:t>
      </w:r>
      <w:r>
        <w:tab/>
      </w:r>
      <w:r w:rsidRPr="00A863DC">
        <w:t xml:space="preserve">Committee dealing with the </w:t>
      </w:r>
      <w:proofErr w:type="spellStart"/>
      <w:r w:rsidRPr="00A863DC">
        <w:t>licence</w:t>
      </w:r>
      <w:proofErr w:type="spellEnd"/>
      <w:r w:rsidRPr="00A863DC">
        <w:t xml:space="preserve"> application.  If there are any doubts then the </w:t>
      </w:r>
      <w:r>
        <w:tab/>
      </w:r>
      <w:r w:rsidRPr="00A863DC">
        <w:t xml:space="preserve">party should contact Licensing and Registration </w:t>
      </w:r>
      <w:r>
        <w:t xml:space="preserve">Section </w:t>
      </w:r>
      <w:r w:rsidRPr="00A863DC">
        <w:t>for information.</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All parties are reminded that representations must relate to the licensing </w:t>
      </w:r>
      <w:r>
        <w:tab/>
      </w:r>
      <w:r w:rsidRPr="00A863DC">
        <w:t xml:space="preserve">objectives.  If an interested party has difficulty in making representations, </w:t>
      </w:r>
      <w:r>
        <w:tab/>
      </w:r>
      <w:r w:rsidRPr="00A863DC">
        <w:t xml:space="preserve">they </w:t>
      </w:r>
      <w:r>
        <w:tab/>
      </w:r>
      <w:r w:rsidRPr="00A863DC">
        <w:t xml:space="preserve">should contact the Licensing Section for </w:t>
      </w:r>
      <w:r w:rsidRPr="00A863DC">
        <w:tab/>
        <w:t xml:space="preserve">advice.  </w:t>
      </w:r>
    </w:p>
    <w:p w:rsidR="00F7797B" w:rsidRPr="00A863DC" w:rsidRDefault="00F7797B" w:rsidP="00207D9A">
      <w:pPr>
        <w:ind w:left="-576"/>
        <w:jc w:val="both"/>
      </w:pPr>
    </w:p>
    <w:p w:rsidR="00F7797B" w:rsidRPr="00A863DC" w:rsidRDefault="00F7797B" w:rsidP="00207D9A">
      <w:pPr>
        <w:ind w:left="-576"/>
        <w:jc w:val="both"/>
        <w:rPr>
          <w:bCs/>
        </w:rPr>
      </w:pPr>
      <w:r>
        <w:rPr>
          <w:bCs/>
        </w:rPr>
        <w:tab/>
      </w:r>
      <w:r w:rsidRPr="00A863DC">
        <w:rPr>
          <w:bCs/>
        </w:rPr>
        <w:t xml:space="preserve">Due consideration will be given to all relevant representations unless they are </w:t>
      </w:r>
      <w:r>
        <w:rPr>
          <w:bCs/>
        </w:rPr>
        <w:tab/>
      </w:r>
      <w:r w:rsidRPr="00A863DC">
        <w:rPr>
          <w:bCs/>
        </w:rPr>
        <w:t xml:space="preserve">considered to be frivolous, vexatious or repetitious.  The principles which will </w:t>
      </w:r>
      <w:r>
        <w:rPr>
          <w:bCs/>
        </w:rPr>
        <w:tab/>
      </w:r>
      <w:r w:rsidRPr="00A863DC">
        <w:rPr>
          <w:bCs/>
        </w:rPr>
        <w:t>be applied in the decision making process are likely to be:</w:t>
      </w:r>
    </w:p>
    <w:p w:rsidR="00F7797B" w:rsidRPr="00A863DC" w:rsidRDefault="00F7797B" w:rsidP="00207D9A">
      <w:pPr>
        <w:ind w:left="-576"/>
        <w:jc w:val="both"/>
        <w:rPr>
          <w:bCs/>
        </w:rPr>
      </w:pPr>
    </w:p>
    <w:p w:rsidR="00F7797B" w:rsidRPr="00A863DC" w:rsidRDefault="00F7797B" w:rsidP="00A131F8">
      <w:pPr>
        <w:numPr>
          <w:ilvl w:val="0"/>
          <w:numId w:val="31"/>
        </w:numPr>
        <w:jc w:val="both"/>
        <w:rPr>
          <w:bCs/>
        </w:rPr>
      </w:pPr>
      <w:r w:rsidRPr="00A863DC">
        <w:rPr>
          <w:bCs/>
        </w:rPr>
        <w:t>Who is making the representation and whether there is a history of making representations that are not relevant</w:t>
      </w:r>
    </w:p>
    <w:p w:rsidR="00F7797B" w:rsidRPr="00A863DC" w:rsidRDefault="00F7797B" w:rsidP="00A131F8">
      <w:pPr>
        <w:numPr>
          <w:ilvl w:val="0"/>
          <w:numId w:val="31"/>
        </w:numPr>
        <w:jc w:val="both"/>
        <w:rPr>
          <w:bCs/>
        </w:rPr>
      </w:pPr>
      <w:r w:rsidRPr="00A863DC">
        <w:rPr>
          <w:bCs/>
        </w:rPr>
        <w:t>Whether the representation relates to the licensing objectives</w:t>
      </w:r>
    </w:p>
    <w:p w:rsidR="00F7797B" w:rsidRPr="00A863DC" w:rsidRDefault="00F7797B" w:rsidP="00A131F8">
      <w:pPr>
        <w:numPr>
          <w:ilvl w:val="0"/>
          <w:numId w:val="31"/>
        </w:numPr>
        <w:jc w:val="both"/>
        <w:rPr>
          <w:bCs/>
        </w:rPr>
      </w:pPr>
      <w:r w:rsidRPr="00A863DC">
        <w:rPr>
          <w:bCs/>
        </w:rPr>
        <w:t>Whether the representation is specific to the premises that are subject to the application</w:t>
      </w:r>
    </w:p>
    <w:p w:rsidR="00F7797B" w:rsidRPr="00A863DC" w:rsidRDefault="00F7797B" w:rsidP="00207D9A">
      <w:pPr>
        <w:ind w:left="-576"/>
        <w:jc w:val="both"/>
        <w:rPr>
          <w:bCs/>
        </w:rPr>
      </w:pPr>
    </w:p>
    <w:p w:rsidR="00F7797B" w:rsidRPr="00A863DC" w:rsidRDefault="00F7797B" w:rsidP="00207D9A">
      <w:pPr>
        <w:ind w:left="-576"/>
        <w:rPr>
          <w:bCs/>
        </w:rPr>
      </w:pPr>
      <w:r>
        <w:rPr>
          <w:bCs/>
        </w:rPr>
        <w:tab/>
      </w:r>
      <w:r w:rsidRPr="00A863DC">
        <w:rPr>
          <w:bCs/>
        </w:rPr>
        <w:t xml:space="preserve">Any such decision will be made objectively and not on the basis of any political </w:t>
      </w:r>
      <w:r>
        <w:rPr>
          <w:bCs/>
        </w:rPr>
        <w:tab/>
      </w:r>
      <w:r w:rsidRPr="00A863DC">
        <w:rPr>
          <w:bCs/>
        </w:rPr>
        <w:t>judgement</w:t>
      </w:r>
      <w:r>
        <w:rPr>
          <w:bCs/>
        </w:rPr>
        <w:t xml:space="preserve">.  </w:t>
      </w:r>
      <w:r w:rsidRPr="00A863DC">
        <w:rPr>
          <w:bCs/>
        </w:rPr>
        <w:t xml:space="preserve">Where a representation is rejected a written statement of reasons </w:t>
      </w:r>
      <w:r>
        <w:rPr>
          <w:bCs/>
        </w:rPr>
        <w:tab/>
      </w:r>
      <w:r w:rsidRPr="00A863DC">
        <w:rPr>
          <w:bCs/>
        </w:rPr>
        <w:t>will be issued.</w:t>
      </w:r>
    </w:p>
    <w:p w:rsidR="00F7797B" w:rsidRPr="00A863DC" w:rsidRDefault="00F7797B" w:rsidP="00207D9A">
      <w:pPr>
        <w:ind w:left="-576"/>
      </w:pPr>
    </w:p>
    <w:p w:rsidR="00F7797B" w:rsidRPr="00A863DC" w:rsidRDefault="00F7797B" w:rsidP="00207D9A">
      <w:pPr>
        <w:ind w:left="-576"/>
        <w:jc w:val="both"/>
      </w:pPr>
      <w:r>
        <w:tab/>
      </w:r>
      <w:r w:rsidRPr="00A863DC">
        <w:t xml:space="preserve">In the absence of any regulations or statutory provision representations should </w:t>
      </w:r>
      <w:r>
        <w:tab/>
      </w:r>
      <w:r w:rsidRPr="00A863DC">
        <w:t>ideally:</w:t>
      </w:r>
    </w:p>
    <w:p w:rsidR="00F7797B" w:rsidRPr="00A863DC" w:rsidRDefault="00F7797B" w:rsidP="00207D9A">
      <w:pPr>
        <w:ind w:left="-576"/>
        <w:jc w:val="both"/>
      </w:pPr>
    </w:p>
    <w:p w:rsidR="00F7797B" w:rsidRPr="00A863DC" w:rsidRDefault="00F7797B" w:rsidP="00A131F8">
      <w:pPr>
        <w:numPr>
          <w:ilvl w:val="0"/>
          <w:numId w:val="26"/>
        </w:numPr>
        <w:jc w:val="both"/>
      </w:pPr>
      <w:r w:rsidRPr="00A863DC">
        <w:t xml:space="preserve">Indicate the name and address of the person or </w:t>
      </w:r>
      <w:proofErr w:type="spellStart"/>
      <w:r w:rsidRPr="00A863DC">
        <w:t>organisation</w:t>
      </w:r>
      <w:proofErr w:type="spellEnd"/>
      <w:r w:rsidRPr="00A863DC">
        <w:t xml:space="preserve"> making the representation</w:t>
      </w:r>
    </w:p>
    <w:p w:rsidR="00F7797B" w:rsidRPr="00A863DC" w:rsidRDefault="00F7797B" w:rsidP="00207D9A">
      <w:pPr>
        <w:ind w:left="-576"/>
        <w:jc w:val="both"/>
      </w:pPr>
    </w:p>
    <w:p w:rsidR="00F7797B" w:rsidRPr="00A863DC" w:rsidRDefault="00F7797B" w:rsidP="00A131F8">
      <w:pPr>
        <w:numPr>
          <w:ilvl w:val="0"/>
          <w:numId w:val="26"/>
        </w:numPr>
        <w:jc w:val="both"/>
      </w:pPr>
      <w:r w:rsidRPr="00A863DC">
        <w:t>Indicate the premises to which the representation relates</w:t>
      </w:r>
    </w:p>
    <w:p w:rsidR="00F7797B" w:rsidRPr="00A863DC" w:rsidRDefault="00F7797B" w:rsidP="00207D9A">
      <w:pPr>
        <w:ind w:left="-576"/>
        <w:jc w:val="both"/>
      </w:pPr>
    </w:p>
    <w:p w:rsidR="00F7797B" w:rsidRPr="00A863DC" w:rsidRDefault="00F7797B" w:rsidP="00A131F8">
      <w:pPr>
        <w:numPr>
          <w:ilvl w:val="0"/>
          <w:numId w:val="26"/>
        </w:numPr>
        <w:jc w:val="both"/>
      </w:pPr>
      <w:r w:rsidRPr="00A863DC">
        <w:t>Indicate the proximity of the premise to the person making the representation</w:t>
      </w:r>
    </w:p>
    <w:p w:rsidR="00F7797B" w:rsidRPr="00A863DC" w:rsidRDefault="00F7797B" w:rsidP="00207D9A">
      <w:pPr>
        <w:ind w:left="-576"/>
        <w:jc w:val="both"/>
      </w:pPr>
    </w:p>
    <w:p w:rsidR="00F7797B" w:rsidRPr="00A863DC" w:rsidRDefault="00F7797B" w:rsidP="00A131F8">
      <w:pPr>
        <w:numPr>
          <w:ilvl w:val="0"/>
          <w:numId w:val="26"/>
        </w:numPr>
        <w:jc w:val="both"/>
      </w:pPr>
      <w:r w:rsidRPr="00A863DC">
        <w:t>Set out the reasons for making the representation</w:t>
      </w:r>
    </w:p>
    <w:p w:rsidR="00F7797B" w:rsidRPr="00A863DC" w:rsidRDefault="00F7797B" w:rsidP="00207D9A">
      <w:pPr>
        <w:ind w:left="-576"/>
        <w:jc w:val="both"/>
      </w:pPr>
    </w:p>
    <w:p w:rsidR="00F7797B" w:rsidRPr="00A863DC" w:rsidRDefault="00F7797B" w:rsidP="00A131F8">
      <w:pPr>
        <w:numPr>
          <w:ilvl w:val="0"/>
          <w:numId w:val="26"/>
        </w:numPr>
        <w:jc w:val="both"/>
      </w:pPr>
      <w:r w:rsidRPr="00A863DC">
        <w:lastRenderedPageBreak/>
        <w:t xml:space="preserve">Advise the licensing authority if any special assistance is required in submitting </w:t>
      </w:r>
      <w:r>
        <w:tab/>
      </w:r>
      <w:r w:rsidRPr="00A863DC">
        <w:t>or making the representation in writing or orally</w:t>
      </w:r>
    </w:p>
    <w:p w:rsidR="00F7797B" w:rsidRPr="00A863DC" w:rsidRDefault="00F7797B" w:rsidP="00207D9A">
      <w:pPr>
        <w:ind w:left="-576"/>
        <w:jc w:val="both"/>
      </w:pPr>
    </w:p>
    <w:p w:rsidR="00F7797B" w:rsidRPr="00A863DC" w:rsidRDefault="00F7797B" w:rsidP="00A131F8">
      <w:pPr>
        <w:numPr>
          <w:ilvl w:val="0"/>
          <w:numId w:val="26"/>
        </w:numPr>
        <w:jc w:val="both"/>
      </w:pPr>
      <w:r w:rsidRPr="00A863DC">
        <w:t>Electronic submission of representations is deemed to be equal to written submission</w:t>
      </w:r>
    </w:p>
    <w:p w:rsidR="00F7797B" w:rsidRPr="00A863DC" w:rsidRDefault="00F7797B" w:rsidP="00207D9A">
      <w:pPr>
        <w:ind w:left="-576"/>
        <w:jc w:val="both"/>
      </w:pPr>
    </w:p>
    <w:p w:rsidR="00F7797B" w:rsidRPr="000D0879" w:rsidRDefault="00F7797B" w:rsidP="00207D9A">
      <w:pPr>
        <w:ind w:left="-576"/>
        <w:jc w:val="both"/>
        <w:rPr>
          <w:u w:val="single"/>
        </w:rPr>
      </w:pPr>
      <w:r>
        <w:t>1.8</w:t>
      </w:r>
      <w:r w:rsidRPr="000D0879">
        <w:tab/>
      </w:r>
      <w:r w:rsidRPr="000D0879">
        <w:rPr>
          <w:u w:val="single"/>
        </w:rPr>
        <w:t xml:space="preserve">Representations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Persons making representations should be aware that full disclosure of </w:t>
      </w:r>
      <w:r>
        <w:tab/>
      </w:r>
      <w:r w:rsidRPr="00A863DC">
        <w:t xml:space="preserve">representations will be made available to applicants and published as part of </w:t>
      </w:r>
      <w:r>
        <w:tab/>
      </w:r>
      <w:r w:rsidRPr="00A863DC">
        <w:t xml:space="preserve">Council reports to allow for transparency and negotiation between parties.  In </w:t>
      </w:r>
      <w:r>
        <w:tab/>
      </w:r>
      <w:r w:rsidRPr="00A863DC">
        <w:t>the event of a hearing</w:t>
      </w:r>
      <w:r>
        <w:t>,</w:t>
      </w:r>
      <w:r w:rsidRPr="00A863DC">
        <w:t xml:space="preserve"> all representations will form part of a public report </w:t>
      </w:r>
      <w:r w:rsidRPr="00A863DC">
        <w:tab/>
        <w:t xml:space="preserve">unless the person making the representations can satisfy the Council that </w:t>
      </w:r>
      <w:r>
        <w:tab/>
      </w:r>
      <w:r w:rsidRPr="00A863DC">
        <w:t xml:space="preserve">there </w:t>
      </w:r>
      <w:r>
        <w:tab/>
      </w:r>
      <w:r w:rsidRPr="00A863DC">
        <w:t xml:space="preserve">is a compelling reason not to do </w:t>
      </w:r>
      <w:r>
        <w:t>so.</w:t>
      </w:r>
      <w:r w:rsidRPr="00A863DC">
        <w:t xml:space="preserve">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Interested parties and responsible authorities are reminded that the Act does </w:t>
      </w:r>
      <w:r>
        <w:tab/>
      </w:r>
      <w:r w:rsidRPr="00A863DC">
        <w:t xml:space="preserve">not include the prevention of public nuisance as a licensing objective.  This is </w:t>
      </w:r>
      <w:r>
        <w:tab/>
      </w:r>
      <w:r w:rsidRPr="00A863DC">
        <w:t xml:space="preserve">dealt with under separate legislation.  The only representations that are likely to </w:t>
      </w:r>
      <w:r>
        <w:tab/>
      </w:r>
      <w:r w:rsidRPr="00A863DC">
        <w:t xml:space="preserve">be relevant are those that relate to the licensing objectives, or which raise </w:t>
      </w:r>
      <w:r>
        <w:tab/>
      </w:r>
      <w:r w:rsidRPr="00A863DC">
        <w:t xml:space="preserve">issues set out in this policy, the Guidance or Gambling Commission Codes of </w:t>
      </w:r>
      <w:r>
        <w:tab/>
      </w:r>
      <w:r w:rsidRPr="00A863DC">
        <w:t xml:space="preserve">practice.  </w:t>
      </w:r>
      <w:r w:rsidRPr="00A863DC">
        <w:tab/>
      </w:r>
    </w:p>
    <w:p w:rsidR="00F7797B" w:rsidRDefault="00F7797B" w:rsidP="00207D9A">
      <w:pPr>
        <w:ind w:left="-576"/>
        <w:jc w:val="both"/>
      </w:pPr>
    </w:p>
    <w:p w:rsidR="00F7797B" w:rsidRPr="00512280" w:rsidRDefault="00F7797B" w:rsidP="00207D9A">
      <w:pPr>
        <w:ind w:left="-576"/>
        <w:jc w:val="both"/>
        <w:rPr>
          <w:u w:val="single"/>
        </w:rPr>
      </w:pPr>
      <w:r>
        <w:t>1.9</w:t>
      </w:r>
      <w:r w:rsidRPr="00512280">
        <w:tab/>
      </w:r>
      <w:r w:rsidRPr="00512280">
        <w:rPr>
          <w:u w:val="single"/>
        </w:rPr>
        <w:t>Responsible Authorities</w:t>
      </w:r>
    </w:p>
    <w:p w:rsidR="00F7797B" w:rsidRPr="00512280" w:rsidRDefault="00F7797B" w:rsidP="00207D9A">
      <w:pPr>
        <w:ind w:left="-576"/>
        <w:jc w:val="both"/>
      </w:pPr>
    </w:p>
    <w:p w:rsidR="00F7797B" w:rsidRDefault="00F7797B" w:rsidP="00207D9A">
      <w:pPr>
        <w:ind w:left="-576"/>
        <w:jc w:val="both"/>
      </w:pPr>
      <w:r>
        <w:tab/>
      </w:r>
      <w:r w:rsidRPr="00A863DC">
        <w:t xml:space="preserve">The responsible authorities for this licensing authority are: </w:t>
      </w:r>
    </w:p>
    <w:p w:rsidR="00F7797B" w:rsidRPr="00A863DC" w:rsidRDefault="00F7797B" w:rsidP="00207D9A"/>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394"/>
      </w:tblGrid>
      <w:tr w:rsidR="00AF6B6A" w:rsidRPr="00AF6B6A" w:rsidTr="00207D9A">
        <w:tc>
          <w:tcPr>
            <w:tcW w:w="5104" w:type="dxa"/>
          </w:tcPr>
          <w:p w:rsidR="00F7797B" w:rsidRPr="00AF6B6A" w:rsidRDefault="00F7797B" w:rsidP="00207D9A">
            <w:pPr>
              <w:rPr>
                <w:bCs/>
                <w:color w:val="auto"/>
              </w:rPr>
            </w:pPr>
          </w:p>
          <w:p w:rsidR="00F7797B" w:rsidRPr="00AF6B6A" w:rsidRDefault="00F7797B" w:rsidP="00207D9A">
            <w:pPr>
              <w:rPr>
                <w:bCs/>
                <w:color w:val="auto"/>
              </w:rPr>
            </w:pPr>
            <w:smartTag w:uri="urn:schemas-microsoft-com:office:smarttags" w:element="place">
              <w:r w:rsidRPr="00AF6B6A">
                <w:rPr>
                  <w:bCs/>
                  <w:color w:val="auto"/>
                </w:rPr>
                <w:t>South Wales</w:t>
              </w:r>
            </w:smartTag>
            <w:r w:rsidRPr="00AF6B6A">
              <w:rPr>
                <w:bCs/>
                <w:color w:val="auto"/>
              </w:rPr>
              <w:t xml:space="preserve"> Police</w:t>
            </w:r>
          </w:p>
          <w:p w:rsidR="00F7797B" w:rsidRPr="00AF6B6A" w:rsidRDefault="00F7797B" w:rsidP="00207D9A">
            <w:pPr>
              <w:rPr>
                <w:bCs/>
                <w:color w:val="auto"/>
              </w:rPr>
            </w:pPr>
            <w:r w:rsidRPr="00AF6B6A">
              <w:rPr>
                <w:bCs/>
                <w:color w:val="auto"/>
              </w:rPr>
              <w:t>Divisional Police Station</w:t>
            </w:r>
          </w:p>
          <w:p w:rsidR="00F7797B" w:rsidRPr="00AF6B6A" w:rsidRDefault="00F7797B" w:rsidP="00207D9A">
            <w:pPr>
              <w:rPr>
                <w:bCs/>
                <w:color w:val="auto"/>
              </w:rPr>
            </w:pPr>
            <w:r w:rsidRPr="00AF6B6A">
              <w:rPr>
                <w:bCs/>
                <w:color w:val="auto"/>
              </w:rPr>
              <w:t>“F” Division Bridgend</w:t>
            </w:r>
          </w:p>
          <w:p w:rsidR="00F7797B" w:rsidRPr="00AF6B6A" w:rsidRDefault="00F7797B" w:rsidP="00207D9A">
            <w:pPr>
              <w:rPr>
                <w:bCs/>
                <w:color w:val="auto"/>
              </w:rPr>
            </w:pPr>
            <w:proofErr w:type="spellStart"/>
            <w:smartTag w:uri="urn:schemas-microsoft-com:office:smarttags" w:element="Street">
              <w:smartTag w:uri="urn:schemas-microsoft-com:office:smarttags" w:element="address">
                <w:r w:rsidRPr="00AF6B6A">
                  <w:rPr>
                    <w:bCs/>
                    <w:color w:val="auto"/>
                  </w:rPr>
                  <w:t>Brackla</w:t>
                </w:r>
                <w:proofErr w:type="spellEnd"/>
                <w:r w:rsidRPr="00AF6B6A">
                  <w:rPr>
                    <w:bCs/>
                    <w:color w:val="auto"/>
                  </w:rPr>
                  <w:t xml:space="preserve"> Street</w:t>
                </w:r>
              </w:smartTag>
            </w:smartTag>
          </w:p>
          <w:p w:rsidR="00F7797B" w:rsidRPr="00AF6B6A" w:rsidRDefault="00F7797B" w:rsidP="00207D9A">
            <w:pPr>
              <w:rPr>
                <w:bCs/>
                <w:color w:val="auto"/>
              </w:rPr>
            </w:pPr>
            <w:r w:rsidRPr="00AF6B6A">
              <w:rPr>
                <w:bCs/>
                <w:color w:val="auto"/>
              </w:rPr>
              <w:t>Bridgend CF31 1BZ</w:t>
            </w:r>
          </w:p>
          <w:p w:rsidR="00F7797B" w:rsidRPr="00AF6B6A" w:rsidRDefault="00F7797B" w:rsidP="00207D9A">
            <w:pPr>
              <w:rPr>
                <w:bCs/>
                <w:color w:val="auto"/>
              </w:rPr>
            </w:pPr>
          </w:p>
          <w:p w:rsidR="00F7797B" w:rsidRPr="00AF6B6A" w:rsidRDefault="00F7797B" w:rsidP="00207D9A">
            <w:pPr>
              <w:rPr>
                <w:bCs/>
                <w:color w:val="auto"/>
              </w:rPr>
            </w:pPr>
          </w:p>
          <w:p w:rsidR="00F7797B" w:rsidRPr="00AF6B6A" w:rsidRDefault="00F7797B" w:rsidP="00207D9A">
            <w:pPr>
              <w:rPr>
                <w:color w:val="auto"/>
              </w:rPr>
            </w:pPr>
          </w:p>
        </w:tc>
        <w:tc>
          <w:tcPr>
            <w:tcW w:w="4394" w:type="dxa"/>
          </w:tcPr>
          <w:p w:rsidR="00F7797B" w:rsidRPr="00AF6B6A" w:rsidRDefault="00F7797B" w:rsidP="00207D9A">
            <w:pPr>
              <w:rPr>
                <w:bCs/>
                <w:color w:val="auto"/>
              </w:rPr>
            </w:pPr>
          </w:p>
          <w:p w:rsidR="00F7797B" w:rsidRPr="00AF6B6A" w:rsidRDefault="00F7797B" w:rsidP="00207D9A">
            <w:pPr>
              <w:rPr>
                <w:bCs/>
                <w:color w:val="auto"/>
              </w:rPr>
            </w:pPr>
          </w:p>
          <w:p w:rsidR="00F7797B" w:rsidRPr="00AF6B6A" w:rsidRDefault="00F7797B" w:rsidP="00207D9A">
            <w:pPr>
              <w:rPr>
                <w:bCs/>
                <w:color w:val="auto"/>
              </w:rPr>
            </w:pPr>
          </w:p>
          <w:p w:rsidR="00F7797B" w:rsidRPr="00AF6B6A" w:rsidRDefault="00F7797B" w:rsidP="00207D9A">
            <w:pPr>
              <w:rPr>
                <w:color w:val="auto"/>
              </w:rPr>
            </w:pPr>
          </w:p>
        </w:tc>
      </w:tr>
      <w:tr w:rsidR="00AF6B6A" w:rsidRPr="00AF6B6A" w:rsidTr="00207D9A">
        <w:tc>
          <w:tcPr>
            <w:tcW w:w="5104" w:type="dxa"/>
          </w:tcPr>
          <w:p w:rsidR="00F7797B" w:rsidRPr="00AF6B6A" w:rsidRDefault="00F7797B" w:rsidP="00207D9A">
            <w:pPr>
              <w:rPr>
                <w:bCs/>
                <w:color w:val="auto"/>
              </w:rPr>
            </w:pPr>
            <w:r w:rsidRPr="00AF6B6A">
              <w:rPr>
                <w:bCs/>
                <w:color w:val="auto"/>
              </w:rPr>
              <w:t xml:space="preserve">Bridgend </w:t>
            </w:r>
            <w:smartTag w:uri="urn:schemas-microsoft-com:office:smarttags" w:element="PlaceType">
              <w:r w:rsidRPr="00AF6B6A">
                <w:rPr>
                  <w:bCs/>
                  <w:color w:val="auto"/>
                </w:rPr>
                <w:t>County</w:t>
              </w:r>
            </w:smartTag>
            <w:r w:rsidRPr="00AF6B6A">
              <w:rPr>
                <w:bCs/>
                <w:color w:val="auto"/>
              </w:rPr>
              <w:t xml:space="preserve"> Borough Council</w:t>
            </w:r>
          </w:p>
          <w:p w:rsidR="00F7797B" w:rsidRPr="00AF6B6A" w:rsidRDefault="00F7797B" w:rsidP="00207D9A">
            <w:pPr>
              <w:rPr>
                <w:bCs/>
                <w:color w:val="auto"/>
              </w:rPr>
            </w:pPr>
            <w:r w:rsidRPr="00AF6B6A">
              <w:rPr>
                <w:bCs/>
                <w:color w:val="auto"/>
              </w:rPr>
              <w:t>Legal and Regulatory Services</w:t>
            </w:r>
          </w:p>
          <w:p w:rsidR="00F7797B" w:rsidRPr="00AF6B6A" w:rsidRDefault="00F7797B" w:rsidP="00207D9A">
            <w:pPr>
              <w:rPr>
                <w:bCs/>
                <w:color w:val="auto"/>
              </w:rPr>
            </w:pPr>
            <w:r w:rsidRPr="00AF6B6A">
              <w:rPr>
                <w:bCs/>
                <w:color w:val="auto"/>
              </w:rPr>
              <w:t>Civic Offices</w:t>
            </w:r>
          </w:p>
          <w:p w:rsidR="00F7797B" w:rsidRPr="00AF6B6A" w:rsidRDefault="00F7797B" w:rsidP="00207D9A">
            <w:pPr>
              <w:rPr>
                <w:bCs/>
                <w:color w:val="auto"/>
              </w:rPr>
            </w:pPr>
            <w:smartTag w:uri="urn:schemas-microsoft-com:office:smarttags" w:element="Street">
              <w:smartTag w:uri="urn:schemas-microsoft-com:office:smarttags" w:element="address">
                <w:r w:rsidRPr="00AF6B6A">
                  <w:rPr>
                    <w:bCs/>
                    <w:color w:val="auto"/>
                  </w:rPr>
                  <w:t>Angel Street</w:t>
                </w:r>
              </w:smartTag>
            </w:smartTag>
          </w:p>
          <w:p w:rsidR="00F7797B" w:rsidRPr="00AF6B6A" w:rsidRDefault="00F7797B" w:rsidP="00207D9A">
            <w:pPr>
              <w:rPr>
                <w:bCs/>
                <w:color w:val="auto"/>
              </w:rPr>
            </w:pPr>
            <w:r w:rsidRPr="00AF6B6A">
              <w:rPr>
                <w:bCs/>
                <w:color w:val="auto"/>
              </w:rPr>
              <w:t>Bridgend</w:t>
            </w:r>
          </w:p>
          <w:p w:rsidR="00F7797B" w:rsidRPr="00AF6B6A" w:rsidRDefault="00F7797B" w:rsidP="00207D9A">
            <w:pPr>
              <w:rPr>
                <w:bCs/>
                <w:color w:val="auto"/>
              </w:rPr>
            </w:pPr>
            <w:r w:rsidRPr="00AF6B6A">
              <w:rPr>
                <w:bCs/>
                <w:color w:val="auto"/>
              </w:rPr>
              <w:t>CF31 4WB</w:t>
            </w:r>
          </w:p>
          <w:p w:rsidR="00F7797B" w:rsidRPr="00AF6B6A" w:rsidRDefault="00F7797B" w:rsidP="00207D9A">
            <w:pPr>
              <w:rPr>
                <w:bCs/>
                <w:color w:val="auto"/>
              </w:rPr>
            </w:pPr>
          </w:p>
          <w:p w:rsidR="00F7797B" w:rsidRPr="00AF6B6A" w:rsidRDefault="00346BEA" w:rsidP="00207D9A">
            <w:pPr>
              <w:rPr>
                <w:bCs/>
                <w:color w:val="auto"/>
              </w:rPr>
            </w:pPr>
            <w:r w:rsidRPr="00AF6B6A">
              <w:rPr>
                <w:bCs/>
                <w:color w:val="auto"/>
              </w:rPr>
              <w:t>Telephone: 01656 643643</w:t>
            </w:r>
          </w:p>
          <w:p w:rsidR="00F7797B" w:rsidRPr="00AF6B6A" w:rsidRDefault="00F7797B" w:rsidP="00207D9A">
            <w:pPr>
              <w:rPr>
                <w:bCs/>
                <w:color w:val="auto"/>
              </w:rPr>
            </w:pPr>
          </w:p>
          <w:p w:rsidR="00F7797B" w:rsidRPr="00AF6B6A" w:rsidRDefault="00F7797B" w:rsidP="00207D9A">
            <w:pPr>
              <w:rPr>
                <w:bCs/>
                <w:color w:val="auto"/>
              </w:rPr>
            </w:pPr>
          </w:p>
          <w:p w:rsidR="00346BEA" w:rsidRPr="00AF6B6A" w:rsidRDefault="00346BEA" w:rsidP="00207D9A">
            <w:pPr>
              <w:rPr>
                <w:bCs/>
                <w:color w:val="auto"/>
              </w:rPr>
            </w:pPr>
          </w:p>
          <w:p w:rsidR="00346BEA" w:rsidRPr="00AF6B6A" w:rsidRDefault="00346BEA" w:rsidP="00207D9A">
            <w:pPr>
              <w:rPr>
                <w:bCs/>
                <w:color w:val="auto"/>
              </w:rPr>
            </w:pPr>
          </w:p>
          <w:p w:rsidR="00346BEA" w:rsidRPr="00AF6B6A" w:rsidRDefault="00346BEA" w:rsidP="00207D9A">
            <w:pPr>
              <w:rPr>
                <w:bCs/>
                <w:color w:val="auto"/>
              </w:rPr>
            </w:pPr>
          </w:p>
          <w:p w:rsidR="00346BEA" w:rsidRPr="00AF6B6A" w:rsidRDefault="00346BEA" w:rsidP="00207D9A">
            <w:pPr>
              <w:rPr>
                <w:bCs/>
                <w:color w:val="auto"/>
              </w:rPr>
            </w:pPr>
          </w:p>
          <w:p w:rsidR="00346BEA" w:rsidRPr="00AF6B6A" w:rsidRDefault="00346BEA" w:rsidP="00207D9A">
            <w:pPr>
              <w:rPr>
                <w:color w:val="auto"/>
              </w:rPr>
            </w:pPr>
          </w:p>
        </w:tc>
        <w:tc>
          <w:tcPr>
            <w:tcW w:w="4394" w:type="dxa"/>
          </w:tcPr>
          <w:p w:rsidR="00F7797B" w:rsidRPr="00AF6B6A" w:rsidRDefault="00F7797B" w:rsidP="00207D9A">
            <w:pPr>
              <w:rPr>
                <w:bCs/>
                <w:color w:val="auto"/>
              </w:rPr>
            </w:pPr>
            <w:smartTag w:uri="urn:schemas-microsoft-com:office:smarttags" w:element="place">
              <w:smartTag w:uri="urn:schemas-microsoft-com:office:smarttags" w:element="PlaceName">
                <w:r w:rsidRPr="00AF6B6A">
                  <w:rPr>
                    <w:bCs/>
                    <w:color w:val="auto"/>
                  </w:rPr>
                  <w:t>Bridgend</w:t>
                </w:r>
              </w:smartTag>
              <w:r w:rsidRPr="00AF6B6A">
                <w:rPr>
                  <w:bCs/>
                  <w:color w:val="auto"/>
                </w:rPr>
                <w:t xml:space="preserve"> </w:t>
              </w:r>
              <w:smartTag w:uri="urn:schemas-microsoft-com:office:smarttags" w:element="PlaceType">
                <w:r w:rsidRPr="00AF6B6A">
                  <w:rPr>
                    <w:bCs/>
                    <w:color w:val="auto"/>
                  </w:rPr>
                  <w:t>County</w:t>
                </w:r>
              </w:smartTag>
            </w:smartTag>
            <w:r w:rsidRPr="00AF6B6A">
              <w:rPr>
                <w:bCs/>
                <w:color w:val="auto"/>
              </w:rPr>
              <w:t xml:space="preserve"> Borough Council</w:t>
            </w:r>
          </w:p>
          <w:p w:rsidR="00F7797B" w:rsidRPr="00AF6B6A" w:rsidRDefault="00F7797B" w:rsidP="00207D9A">
            <w:pPr>
              <w:rPr>
                <w:bCs/>
                <w:color w:val="auto"/>
              </w:rPr>
            </w:pPr>
            <w:r w:rsidRPr="00AF6B6A">
              <w:rPr>
                <w:bCs/>
                <w:color w:val="auto"/>
              </w:rPr>
              <w:t>Communities Directorate</w:t>
            </w:r>
          </w:p>
          <w:p w:rsidR="00F7797B" w:rsidRPr="00AF6B6A" w:rsidRDefault="00F7797B" w:rsidP="00207D9A">
            <w:pPr>
              <w:rPr>
                <w:bCs/>
                <w:color w:val="auto"/>
              </w:rPr>
            </w:pPr>
            <w:r w:rsidRPr="00AF6B6A">
              <w:rPr>
                <w:bCs/>
                <w:color w:val="auto"/>
              </w:rPr>
              <w:t>Regeneration and Development</w:t>
            </w:r>
          </w:p>
          <w:p w:rsidR="00F7797B" w:rsidRPr="00AF6B6A" w:rsidRDefault="00F7797B" w:rsidP="00207D9A">
            <w:pPr>
              <w:rPr>
                <w:bCs/>
                <w:color w:val="auto"/>
              </w:rPr>
            </w:pPr>
            <w:r w:rsidRPr="00AF6B6A">
              <w:rPr>
                <w:bCs/>
                <w:color w:val="auto"/>
              </w:rPr>
              <w:t>Development Control (</w:t>
            </w:r>
            <w:smartTag w:uri="urn:schemas-microsoft-com:office:smarttags" w:element="PersonName">
              <w:r w:rsidRPr="00AF6B6A">
                <w:rPr>
                  <w:bCs/>
                  <w:color w:val="auto"/>
                </w:rPr>
                <w:t>Planning</w:t>
              </w:r>
            </w:smartTag>
            <w:r w:rsidRPr="00AF6B6A">
              <w:rPr>
                <w:bCs/>
                <w:color w:val="auto"/>
              </w:rPr>
              <w:t xml:space="preserve">) </w:t>
            </w:r>
          </w:p>
          <w:p w:rsidR="00F7797B" w:rsidRPr="00AF6B6A" w:rsidRDefault="00F7797B" w:rsidP="00207D9A">
            <w:pPr>
              <w:rPr>
                <w:bCs/>
                <w:color w:val="auto"/>
              </w:rPr>
            </w:pPr>
            <w:r w:rsidRPr="00AF6B6A">
              <w:rPr>
                <w:bCs/>
                <w:color w:val="auto"/>
              </w:rPr>
              <w:t>Civic Offices</w:t>
            </w:r>
          </w:p>
          <w:p w:rsidR="00F7797B" w:rsidRPr="00AF6B6A" w:rsidRDefault="00F7797B" w:rsidP="00207D9A">
            <w:pPr>
              <w:rPr>
                <w:bCs/>
                <w:color w:val="auto"/>
              </w:rPr>
            </w:pPr>
            <w:smartTag w:uri="urn:schemas-microsoft-com:office:smarttags" w:element="Street">
              <w:smartTag w:uri="urn:schemas-microsoft-com:office:smarttags" w:element="address">
                <w:r w:rsidRPr="00AF6B6A">
                  <w:rPr>
                    <w:bCs/>
                    <w:color w:val="auto"/>
                  </w:rPr>
                  <w:t>Angel Street</w:t>
                </w:r>
              </w:smartTag>
            </w:smartTag>
          </w:p>
          <w:p w:rsidR="00F7797B" w:rsidRPr="00AF6B6A" w:rsidRDefault="00F7797B" w:rsidP="00207D9A">
            <w:pPr>
              <w:rPr>
                <w:bCs/>
                <w:color w:val="auto"/>
              </w:rPr>
            </w:pPr>
            <w:r w:rsidRPr="00AF6B6A">
              <w:rPr>
                <w:bCs/>
                <w:color w:val="auto"/>
              </w:rPr>
              <w:t>Bridgend</w:t>
            </w:r>
          </w:p>
          <w:p w:rsidR="00F7797B" w:rsidRPr="00AF6B6A" w:rsidRDefault="00F7797B" w:rsidP="00207D9A">
            <w:pPr>
              <w:rPr>
                <w:bCs/>
                <w:color w:val="auto"/>
              </w:rPr>
            </w:pPr>
            <w:r w:rsidRPr="00AF6B6A">
              <w:rPr>
                <w:bCs/>
                <w:color w:val="auto"/>
              </w:rPr>
              <w:t>CF31 4WB</w:t>
            </w:r>
          </w:p>
          <w:p w:rsidR="00F7797B" w:rsidRPr="00AF6B6A" w:rsidRDefault="00F7797B" w:rsidP="00207D9A">
            <w:pPr>
              <w:rPr>
                <w:bCs/>
                <w:color w:val="auto"/>
              </w:rPr>
            </w:pPr>
          </w:p>
          <w:p w:rsidR="00F7797B" w:rsidRPr="00AF6B6A" w:rsidRDefault="00F7797B" w:rsidP="00207D9A">
            <w:pPr>
              <w:rPr>
                <w:color w:val="auto"/>
              </w:rPr>
            </w:pPr>
            <w:r w:rsidRPr="00AF6B6A">
              <w:rPr>
                <w:bCs/>
                <w:color w:val="auto"/>
              </w:rPr>
              <w:t>Telephone:01656 643</w:t>
            </w:r>
            <w:r w:rsidR="00346BEA" w:rsidRPr="00AF6B6A">
              <w:rPr>
                <w:bCs/>
                <w:color w:val="auto"/>
              </w:rPr>
              <w:t>643</w:t>
            </w:r>
          </w:p>
        </w:tc>
      </w:tr>
      <w:tr w:rsidR="00AF6B6A" w:rsidRPr="00AF6B6A" w:rsidTr="00207D9A">
        <w:tc>
          <w:tcPr>
            <w:tcW w:w="5104" w:type="dxa"/>
          </w:tcPr>
          <w:p w:rsidR="00F7797B" w:rsidRPr="00AF6B6A" w:rsidRDefault="00F7797B" w:rsidP="00207D9A">
            <w:pPr>
              <w:rPr>
                <w:bCs/>
                <w:color w:val="auto"/>
              </w:rPr>
            </w:pPr>
          </w:p>
          <w:p w:rsidR="00F7797B" w:rsidRPr="00AF6B6A" w:rsidRDefault="00F7797B" w:rsidP="00207D9A">
            <w:pPr>
              <w:rPr>
                <w:color w:val="auto"/>
              </w:rPr>
            </w:pPr>
            <w:smartTag w:uri="urn:schemas-microsoft-com:office:smarttags" w:element="place">
              <w:smartTag w:uri="urn:schemas-microsoft-com:office:smarttags" w:element="PlaceName">
                <w:r w:rsidRPr="00AF6B6A">
                  <w:rPr>
                    <w:color w:val="auto"/>
                  </w:rPr>
                  <w:t>Bridgend</w:t>
                </w:r>
              </w:smartTag>
              <w:r w:rsidRPr="00AF6B6A">
                <w:rPr>
                  <w:color w:val="auto"/>
                </w:rPr>
                <w:t xml:space="preserve"> </w:t>
              </w:r>
              <w:smartTag w:uri="urn:schemas-microsoft-com:office:smarttags" w:element="PlaceType">
                <w:r w:rsidRPr="00AF6B6A">
                  <w:rPr>
                    <w:color w:val="auto"/>
                  </w:rPr>
                  <w:t>County</w:t>
                </w:r>
              </w:smartTag>
            </w:smartTag>
            <w:r w:rsidRPr="00AF6B6A">
              <w:rPr>
                <w:color w:val="auto"/>
              </w:rPr>
              <w:t xml:space="preserve"> Borough Council</w:t>
            </w:r>
          </w:p>
          <w:p w:rsidR="00F7797B" w:rsidRPr="00AF6B6A" w:rsidRDefault="00F7797B" w:rsidP="00207D9A">
            <w:pPr>
              <w:rPr>
                <w:color w:val="auto"/>
              </w:rPr>
            </w:pPr>
            <w:r w:rsidRPr="00AF6B6A">
              <w:rPr>
                <w:color w:val="auto"/>
              </w:rPr>
              <w:t xml:space="preserve">Children’s Directorate </w:t>
            </w:r>
          </w:p>
          <w:p w:rsidR="00F7797B" w:rsidRPr="00AF6B6A" w:rsidRDefault="00F7797B" w:rsidP="00207D9A">
            <w:pPr>
              <w:rPr>
                <w:color w:val="auto"/>
              </w:rPr>
            </w:pPr>
            <w:r w:rsidRPr="00AF6B6A">
              <w:rPr>
                <w:color w:val="auto"/>
              </w:rPr>
              <w:t>Safeguarding and Family Support</w:t>
            </w:r>
          </w:p>
          <w:p w:rsidR="00F7797B" w:rsidRPr="00AF6B6A" w:rsidRDefault="00EA1F0C" w:rsidP="00207D9A">
            <w:pPr>
              <w:rPr>
                <w:color w:val="auto"/>
              </w:rPr>
            </w:pPr>
            <w:r w:rsidRPr="00AF6B6A">
              <w:rPr>
                <w:color w:val="auto"/>
              </w:rPr>
              <w:t>Civic Offices, Angel Street, Bridgend CF31 4WB</w:t>
            </w:r>
          </w:p>
          <w:p w:rsidR="00F7797B" w:rsidRPr="00AF6B6A" w:rsidRDefault="00F7797B" w:rsidP="00207D9A">
            <w:pPr>
              <w:rPr>
                <w:bCs/>
                <w:color w:val="auto"/>
              </w:rPr>
            </w:pPr>
          </w:p>
        </w:tc>
        <w:tc>
          <w:tcPr>
            <w:tcW w:w="4394" w:type="dxa"/>
          </w:tcPr>
          <w:p w:rsidR="00F7797B" w:rsidRPr="00AF6B6A" w:rsidRDefault="00F7797B" w:rsidP="00207D9A">
            <w:pPr>
              <w:rPr>
                <w:bCs/>
                <w:color w:val="auto"/>
              </w:rPr>
            </w:pPr>
          </w:p>
          <w:p w:rsidR="00F7797B" w:rsidRPr="00AF6B6A" w:rsidRDefault="00F7797B" w:rsidP="00207D9A">
            <w:pPr>
              <w:rPr>
                <w:bCs/>
                <w:color w:val="auto"/>
              </w:rPr>
            </w:pPr>
            <w:r w:rsidRPr="00AF6B6A">
              <w:rPr>
                <w:bCs/>
                <w:color w:val="auto"/>
              </w:rPr>
              <w:t>Health and Safety Executive</w:t>
            </w:r>
          </w:p>
          <w:p w:rsidR="00F7797B" w:rsidRPr="00AF6B6A" w:rsidRDefault="00F7797B" w:rsidP="00207D9A">
            <w:pPr>
              <w:rPr>
                <w:color w:val="auto"/>
              </w:rPr>
            </w:pPr>
            <w:r w:rsidRPr="00AF6B6A">
              <w:rPr>
                <w:color w:val="auto"/>
              </w:rPr>
              <w:t>Government Buildings</w:t>
            </w:r>
          </w:p>
          <w:p w:rsidR="00F7797B" w:rsidRPr="00AF6B6A" w:rsidRDefault="00F7797B" w:rsidP="00207D9A">
            <w:pPr>
              <w:rPr>
                <w:color w:val="auto"/>
              </w:rPr>
            </w:pPr>
            <w:r w:rsidRPr="00AF6B6A">
              <w:rPr>
                <w:color w:val="auto"/>
              </w:rPr>
              <w:t xml:space="preserve">Phase </w:t>
            </w:r>
            <w:smartTag w:uri="urn:schemas-microsoft-com:office:smarttags" w:element="Street">
              <w:smartTag w:uri="urn:schemas-microsoft-com:office:smarttags" w:element="address">
                <w:r w:rsidRPr="00AF6B6A">
                  <w:rPr>
                    <w:color w:val="auto"/>
                  </w:rPr>
                  <w:t xml:space="preserve">1 - Ty </w:t>
                </w:r>
                <w:proofErr w:type="spellStart"/>
                <w:r w:rsidRPr="00AF6B6A">
                  <w:rPr>
                    <w:color w:val="auto"/>
                  </w:rPr>
                  <w:t>Glas</w:t>
                </w:r>
                <w:proofErr w:type="spellEnd"/>
                <w:r w:rsidRPr="00AF6B6A">
                  <w:rPr>
                    <w:color w:val="auto"/>
                  </w:rPr>
                  <w:t xml:space="preserve"> Road</w:t>
                </w:r>
              </w:smartTag>
            </w:smartTag>
          </w:p>
          <w:p w:rsidR="00F7797B" w:rsidRPr="00AF6B6A" w:rsidRDefault="00F7797B" w:rsidP="00207D9A">
            <w:pPr>
              <w:rPr>
                <w:color w:val="auto"/>
              </w:rPr>
            </w:pPr>
            <w:proofErr w:type="spellStart"/>
            <w:r w:rsidRPr="00AF6B6A">
              <w:rPr>
                <w:color w:val="auto"/>
              </w:rPr>
              <w:t>Llanishen</w:t>
            </w:r>
            <w:proofErr w:type="spellEnd"/>
            <w:r w:rsidRPr="00AF6B6A">
              <w:rPr>
                <w:color w:val="auto"/>
              </w:rPr>
              <w:t xml:space="preserve"> </w:t>
            </w:r>
          </w:p>
          <w:p w:rsidR="00F7797B" w:rsidRPr="00AF6B6A" w:rsidRDefault="00F7797B" w:rsidP="00207D9A">
            <w:pPr>
              <w:rPr>
                <w:color w:val="auto"/>
              </w:rPr>
            </w:pPr>
            <w:smartTag w:uri="urn:schemas-microsoft-com:office:smarttags" w:element="place">
              <w:smartTag w:uri="urn:schemas-microsoft-com:office:smarttags" w:element="City">
                <w:r w:rsidRPr="00AF6B6A">
                  <w:rPr>
                    <w:color w:val="auto"/>
                  </w:rPr>
                  <w:t>Cardiff</w:t>
                </w:r>
              </w:smartTag>
            </w:smartTag>
          </w:p>
          <w:p w:rsidR="00F7797B" w:rsidRPr="00AF6B6A" w:rsidRDefault="00F7797B" w:rsidP="00207D9A">
            <w:pPr>
              <w:rPr>
                <w:bCs/>
                <w:color w:val="auto"/>
              </w:rPr>
            </w:pPr>
            <w:r w:rsidRPr="00AF6B6A">
              <w:rPr>
                <w:color w:val="auto"/>
              </w:rPr>
              <w:t xml:space="preserve">CF14 5SH </w:t>
            </w:r>
          </w:p>
        </w:tc>
      </w:tr>
      <w:tr w:rsidR="00AF6B6A" w:rsidRPr="00AF6B6A" w:rsidTr="00207D9A">
        <w:tc>
          <w:tcPr>
            <w:tcW w:w="5104" w:type="dxa"/>
          </w:tcPr>
          <w:p w:rsidR="00F7797B" w:rsidRPr="00AF6B6A" w:rsidRDefault="00F7797B" w:rsidP="00207D9A">
            <w:pPr>
              <w:rPr>
                <w:bCs/>
                <w:color w:val="auto"/>
              </w:rPr>
            </w:pPr>
            <w:r w:rsidRPr="00AF6B6A">
              <w:rPr>
                <w:bCs/>
                <w:color w:val="auto"/>
              </w:rPr>
              <w:t xml:space="preserve">South Wales Fire and Rescue Service </w:t>
            </w:r>
          </w:p>
          <w:p w:rsidR="00F7797B" w:rsidRPr="00AF6B6A" w:rsidRDefault="00F7797B" w:rsidP="00207D9A">
            <w:pPr>
              <w:rPr>
                <w:bCs/>
                <w:color w:val="auto"/>
              </w:rPr>
            </w:pPr>
            <w:r w:rsidRPr="00AF6B6A">
              <w:rPr>
                <w:bCs/>
                <w:color w:val="auto"/>
              </w:rPr>
              <w:t>Fire Safety Department</w:t>
            </w:r>
          </w:p>
          <w:p w:rsidR="00F7797B" w:rsidRPr="00AF6B6A" w:rsidRDefault="00F7797B" w:rsidP="00207D9A">
            <w:pPr>
              <w:rPr>
                <w:bCs/>
                <w:color w:val="auto"/>
              </w:rPr>
            </w:pPr>
            <w:smartTag w:uri="urn:schemas-microsoft-com:office:smarttags" w:element="place">
              <w:smartTag w:uri="urn:schemas-microsoft-com:office:smarttags" w:element="PlaceType">
                <w:r w:rsidRPr="00AF6B6A">
                  <w:rPr>
                    <w:bCs/>
                    <w:color w:val="auto"/>
                  </w:rPr>
                  <w:t>Forest</w:t>
                </w:r>
              </w:smartTag>
              <w:r w:rsidRPr="00AF6B6A">
                <w:rPr>
                  <w:bCs/>
                  <w:color w:val="auto"/>
                </w:rPr>
                <w:t xml:space="preserve"> </w:t>
              </w:r>
              <w:smartTag w:uri="urn:schemas-microsoft-com:office:smarttags" w:element="PlaceName">
                <w:r w:rsidRPr="00AF6B6A">
                  <w:rPr>
                    <w:bCs/>
                    <w:color w:val="auto"/>
                  </w:rPr>
                  <w:t>View</w:t>
                </w:r>
              </w:smartTag>
              <w:r w:rsidRPr="00AF6B6A">
                <w:rPr>
                  <w:bCs/>
                  <w:color w:val="auto"/>
                </w:rPr>
                <w:t xml:space="preserve"> </w:t>
              </w:r>
              <w:smartTag w:uri="urn:schemas-microsoft-com:office:smarttags" w:element="PlaceName">
                <w:r w:rsidRPr="00AF6B6A">
                  <w:rPr>
                    <w:bCs/>
                    <w:color w:val="auto"/>
                  </w:rPr>
                  <w:t>Business</w:t>
                </w:r>
              </w:smartTag>
              <w:r w:rsidRPr="00AF6B6A">
                <w:rPr>
                  <w:bCs/>
                  <w:color w:val="auto"/>
                </w:rPr>
                <w:t xml:space="preserve"> </w:t>
              </w:r>
              <w:smartTag w:uri="urn:schemas-microsoft-com:office:smarttags" w:element="PlaceType">
                <w:r w:rsidRPr="00AF6B6A">
                  <w:rPr>
                    <w:bCs/>
                    <w:color w:val="auto"/>
                  </w:rPr>
                  <w:t>Park</w:t>
                </w:r>
              </w:smartTag>
            </w:smartTag>
          </w:p>
          <w:p w:rsidR="00F7797B" w:rsidRPr="00AF6B6A" w:rsidRDefault="00F7797B" w:rsidP="00207D9A">
            <w:pPr>
              <w:rPr>
                <w:bCs/>
                <w:color w:val="auto"/>
              </w:rPr>
            </w:pPr>
            <w:proofErr w:type="spellStart"/>
            <w:r w:rsidRPr="00AF6B6A">
              <w:rPr>
                <w:bCs/>
                <w:color w:val="auto"/>
              </w:rPr>
              <w:t>Llantrisant</w:t>
            </w:r>
            <w:proofErr w:type="spellEnd"/>
          </w:p>
          <w:p w:rsidR="00F7797B" w:rsidRPr="00AF6B6A" w:rsidRDefault="00F7797B" w:rsidP="00207D9A">
            <w:pPr>
              <w:rPr>
                <w:bCs/>
                <w:color w:val="auto"/>
              </w:rPr>
            </w:pPr>
            <w:r w:rsidRPr="00AF6B6A">
              <w:rPr>
                <w:bCs/>
                <w:color w:val="auto"/>
              </w:rPr>
              <w:t>CF72 8LX</w:t>
            </w:r>
          </w:p>
          <w:p w:rsidR="00F7797B" w:rsidRPr="00AF6B6A" w:rsidRDefault="00F7797B" w:rsidP="00207D9A">
            <w:pPr>
              <w:rPr>
                <w:bCs/>
                <w:color w:val="auto"/>
              </w:rPr>
            </w:pPr>
          </w:p>
        </w:tc>
        <w:tc>
          <w:tcPr>
            <w:tcW w:w="4394" w:type="dxa"/>
          </w:tcPr>
          <w:p w:rsidR="00F7797B" w:rsidRPr="00AF6B6A" w:rsidRDefault="00F7797B" w:rsidP="00207D9A">
            <w:pPr>
              <w:rPr>
                <w:bCs/>
                <w:color w:val="auto"/>
              </w:rPr>
            </w:pPr>
            <w:r w:rsidRPr="00AF6B6A">
              <w:rPr>
                <w:bCs/>
                <w:color w:val="auto"/>
              </w:rPr>
              <w:t>The Gambling Commission</w:t>
            </w:r>
          </w:p>
          <w:p w:rsidR="00F7797B" w:rsidRPr="00AF6B6A" w:rsidRDefault="00F7797B" w:rsidP="00207D9A">
            <w:pPr>
              <w:rPr>
                <w:bCs/>
                <w:color w:val="auto"/>
              </w:rPr>
            </w:pPr>
            <w:smartTag w:uri="urn:schemas-microsoft-com:office:smarttags" w:element="Street">
              <w:smartTag w:uri="urn:schemas-microsoft-com:office:smarttags" w:element="address">
                <w:r w:rsidRPr="00AF6B6A">
                  <w:rPr>
                    <w:bCs/>
                    <w:color w:val="auto"/>
                  </w:rPr>
                  <w:t>Victoria Square</w:t>
                </w:r>
              </w:smartTag>
            </w:smartTag>
            <w:r w:rsidRPr="00AF6B6A">
              <w:rPr>
                <w:bCs/>
                <w:color w:val="auto"/>
              </w:rPr>
              <w:t xml:space="preserve"> House </w:t>
            </w:r>
          </w:p>
          <w:p w:rsidR="00F7797B" w:rsidRPr="00AF6B6A" w:rsidRDefault="00F7797B" w:rsidP="00207D9A">
            <w:pPr>
              <w:rPr>
                <w:bCs/>
                <w:color w:val="auto"/>
              </w:rPr>
            </w:pPr>
            <w:smartTag w:uri="urn:schemas-microsoft-com:office:smarttags" w:element="Street">
              <w:smartTag w:uri="urn:schemas-microsoft-com:office:smarttags" w:element="address">
                <w:r w:rsidRPr="00AF6B6A">
                  <w:rPr>
                    <w:bCs/>
                    <w:color w:val="auto"/>
                  </w:rPr>
                  <w:t>Victoria Square</w:t>
                </w:r>
              </w:smartTag>
            </w:smartTag>
          </w:p>
          <w:p w:rsidR="00F7797B" w:rsidRPr="00AF6B6A" w:rsidRDefault="00F7797B" w:rsidP="00207D9A">
            <w:pPr>
              <w:rPr>
                <w:bCs/>
                <w:color w:val="auto"/>
              </w:rPr>
            </w:pPr>
            <w:smartTag w:uri="urn:schemas-microsoft-com:office:smarttags" w:element="place">
              <w:smartTag w:uri="urn:schemas-microsoft-com:office:smarttags" w:element="City">
                <w:r w:rsidRPr="00AF6B6A">
                  <w:rPr>
                    <w:bCs/>
                    <w:color w:val="auto"/>
                  </w:rPr>
                  <w:t>BIRMINGHAM</w:t>
                </w:r>
              </w:smartTag>
            </w:smartTag>
          </w:p>
          <w:p w:rsidR="00F7797B" w:rsidRPr="00AF6B6A" w:rsidRDefault="00F7797B" w:rsidP="00207D9A">
            <w:pPr>
              <w:rPr>
                <w:bCs/>
                <w:color w:val="auto"/>
              </w:rPr>
            </w:pPr>
            <w:r w:rsidRPr="00AF6B6A">
              <w:rPr>
                <w:bCs/>
                <w:color w:val="auto"/>
              </w:rPr>
              <w:t>B2 4BP</w:t>
            </w:r>
          </w:p>
        </w:tc>
      </w:tr>
      <w:tr w:rsidR="00AF6B6A" w:rsidRPr="00AF6B6A" w:rsidTr="00207D9A">
        <w:tc>
          <w:tcPr>
            <w:tcW w:w="5104" w:type="dxa"/>
          </w:tcPr>
          <w:p w:rsidR="00F7797B" w:rsidRPr="00AF6B6A" w:rsidRDefault="00F7797B" w:rsidP="00207D9A">
            <w:pPr>
              <w:rPr>
                <w:bCs/>
                <w:color w:val="auto"/>
              </w:rPr>
            </w:pPr>
            <w:r w:rsidRPr="00AF6B6A">
              <w:rPr>
                <w:bCs/>
                <w:color w:val="auto"/>
              </w:rPr>
              <w:t>H. M. Revenue &amp; Customs</w:t>
            </w:r>
          </w:p>
          <w:p w:rsidR="00F7797B" w:rsidRPr="00AF6B6A" w:rsidRDefault="00F7797B" w:rsidP="00207D9A">
            <w:pPr>
              <w:rPr>
                <w:bCs/>
                <w:color w:val="auto"/>
              </w:rPr>
            </w:pPr>
            <w:r w:rsidRPr="00AF6B6A">
              <w:rPr>
                <w:bCs/>
                <w:color w:val="auto"/>
              </w:rPr>
              <w:t xml:space="preserve">Ty </w:t>
            </w:r>
            <w:proofErr w:type="spellStart"/>
            <w:r w:rsidRPr="00AF6B6A">
              <w:rPr>
                <w:bCs/>
                <w:color w:val="auto"/>
              </w:rPr>
              <w:t>Nant</w:t>
            </w:r>
            <w:proofErr w:type="spellEnd"/>
            <w:r w:rsidRPr="00AF6B6A">
              <w:rPr>
                <w:bCs/>
                <w:color w:val="auto"/>
              </w:rPr>
              <w:t xml:space="preserve"> </w:t>
            </w:r>
          </w:p>
          <w:p w:rsidR="00F7797B" w:rsidRPr="00AF6B6A" w:rsidRDefault="00F7797B" w:rsidP="00207D9A">
            <w:pPr>
              <w:rPr>
                <w:bCs/>
                <w:color w:val="auto"/>
              </w:rPr>
            </w:pPr>
            <w:smartTag w:uri="urn:schemas-microsoft-com:office:smarttags" w:element="Street">
              <w:smartTag w:uri="urn:schemas-microsoft-com:office:smarttags" w:element="address">
                <w:r w:rsidRPr="00AF6B6A">
                  <w:rPr>
                    <w:bCs/>
                    <w:color w:val="auto"/>
                  </w:rPr>
                  <w:t>180 High Street</w:t>
                </w:r>
              </w:smartTag>
            </w:smartTag>
          </w:p>
          <w:p w:rsidR="00F7797B" w:rsidRPr="00AF6B6A" w:rsidRDefault="00F7797B" w:rsidP="00207D9A">
            <w:pPr>
              <w:rPr>
                <w:bCs/>
                <w:color w:val="auto"/>
              </w:rPr>
            </w:pPr>
            <w:smartTag w:uri="urn:schemas-microsoft-com:office:smarttags" w:element="place">
              <w:smartTag w:uri="urn:schemas-microsoft-com:office:smarttags" w:element="City">
                <w:r w:rsidRPr="00AF6B6A">
                  <w:rPr>
                    <w:bCs/>
                    <w:color w:val="auto"/>
                  </w:rPr>
                  <w:t>SWANSEA</w:t>
                </w:r>
              </w:smartTag>
            </w:smartTag>
          </w:p>
          <w:p w:rsidR="00F7797B" w:rsidRPr="00AF6B6A" w:rsidRDefault="00F7797B" w:rsidP="00207D9A">
            <w:pPr>
              <w:rPr>
                <w:bCs/>
                <w:color w:val="auto"/>
              </w:rPr>
            </w:pPr>
            <w:r w:rsidRPr="00AF6B6A">
              <w:rPr>
                <w:bCs/>
                <w:color w:val="auto"/>
              </w:rPr>
              <w:t>SA1 5AP</w:t>
            </w:r>
          </w:p>
        </w:tc>
        <w:tc>
          <w:tcPr>
            <w:tcW w:w="4394" w:type="dxa"/>
          </w:tcPr>
          <w:p w:rsidR="00346BEA" w:rsidRPr="00AF6B6A" w:rsidRDefault="00346BEA" w:rsidP="00207D9A">
            <w:pPr>
              <w:rPr>
                <w:bCs/>
                <w:color w:val="auto"/>
              </w:rPr>
            </w:pPr>
            <w:r w:rsidRPr="00AF6B6A">
              <w:rPr>
                <w:bCs/>
                <w:color w:val="auto"/>
              </w:rPr>
              <w:t>Licensing Authority contact details</w:t>
            </w:r>
          </w:p>
          <w:p w:rsidR="00F7797B" w:rsidRPr="00AF6B6A" w:rsidRDefault="00346BEA" w:rsidP="00207D9A">
            <w:pPr>
              <w:rPr>
                <w:bCs/>
                <w:color w:val="auto"/>
              </w:rPr>
            </w:pPr>
            <w:r w:rsidRPr="00AF6B6A">
              <w:rPr>
                <w:bCs/>
                <w:color w:val="auto"/>
              </w:rPr>
              <w:t>Licensing Section</w:t>
            </w:r>
          </w:p>
          <w:p w:rsidR="00346BEA" w:rsidRPr="00AF6B6A" w:rsidRDefault="00346BEA" w:rsidP="00207D9A">
            <w:pPr>
              <w:rPr>
                <w:bCs/>
                <w:color w:val="auto"/>
              </w:rPr>
            </w:pPr>
            <w:r w:rsidRPr="00AF6B6A">
              <w:rPr>
                <w:bCs/>
                <w:color w:val="auto"/>
              </w:rPr>
              <w:t>01656 643643</w:t>
            </w:r>
          </w:p>
          <w:p w:rsidR="00346BEA" w:rsidRPr="00AF6B6A" w:rsidRDefault="008C7528" w:rsidP="00207D9A">
            <w:pPr>
              <w:rPr>
                <w:bCs/>
                <w:color w:val="auto"/>
              </w:rPr>
            </w:pPr>
            <w:hyperlink r:id="rId15" w:history="1">
              <w:r w:rsidR="00346BEA" w:rsidRPr="00AF6B6A">
                <w:rPr>
                  <w:rStyle w:val="Hyperlink"/>
                  <w:bCs/>
                  <w:color w:val="auto"/>
                </w:rPr>
                <w:t>licensing@bridgend.gov.uk</w:t>
              </w:r>
            </w:hyperlink>
            <w:r w:rsidR="00346BEA" w:rsidRPr="00AF6B6A">
              <w:rPr>
                <w:bCs/>
                <w:color w:val="auto"/>
              </w:rPr>
              <w:t xml:space="preserve"> </w:t>
            </w:r>
          </w:p>
          <w:p w:rsidR="00346BEA" w:rsidRPr="00AF6B6A" w:rsidRDefault="00346BEA" w:rsidP="00207D9A">
            <w:pPr>
              <w:rPr>
                <w:bCs/>
                <w:color w:val="auto"/>
              </w:rPr>
            </w:pPr>
          </w:p>
        </w:tc>
      </w:tr>
    </w:tbl>
    <w:p w:rsidR="00F7797B" w:rsidRPr="00A863DC" w:rsidRDefault="00F7797B" w:rsidP="00207D9A"/>
    <w:p w:rsidR="00F7797B" w:rsidRPr="00AF6B6A" w:rsidRDefault="00F7797B" w:rsidP="00207D9A">
      <w:pPr>
        <w:ind w:left="-576"/>
        <w:jc w:val="both"/>
        <w:rPr>
          <w:color w:val="auto"/>
        </w:rPr>
      </w:pPr>
      <w:r>
        <w:tab/>
      </w:r>
      <w:r w:rsidRPr="00AF6B6A">
        <w:rPr>
          <w:color w:val="auto"/>
        </w:rPr>
        <w:t xml:space="preserve">Please note that the addresses of these bodies may change from time to time </w:t>
      </w:r>
      <w:r w:rsidRPr="00AF6B6A">
        <w:rPr>
          <w:color w:val="auto"/>
        </w:rPr>
        <w:tab/>
        <w:t xml:space="preserve">and you are advised to contact the Licensing Section before submitting an </w:t>
      </w:r>
      <w:r w:rsidRPr="00AF6B6A">
        <w:rPr>
          <w:color w:val="auto"/>
        </w:rPr>
        <w:tab/>
        <w:t>application.</w:t>
      </w:r>
    </w:p>
    <w:p w:rsidR="00F7797B" w:rsidRDefault="00F7797B" w:rsidP="00207D9A">
      <w:pPr>
        <w:ind w:left="-576"/>
        <w:jc w:val="both"/>
      </w:pPr>
    </w:p>
    <w:p w:rsidR="00F7797B" w:rsidRPr="00512280" w:rsidRDefault="00F7797B" w:rsidP="00207D9A">
      <w:pPr>
        <w:ind w:left="-576"/>
        <w:jc w:val="both"/>
      </w:pPr>
      <w:r>
        <w:t>1.10</w:t>
      </w:r>
      <w:r w:rsidRPr="00512280">
        <w:tab/>
      </w:r>
      <w:r w:rsidRPr="00512280">
        <w:rPr>
          <w:u w:val="single"/>
        </w:rPr>
        <w:t>Information Exchange and Responsible Authorities</w:t>
      </w:r>
    </w:p>
    <w:p w:rsidR="00F7797B" w:rsidRPr="00A863DC" w:rsidRDefault="00F7797B" w:rsidP="00207D9A">
      <w:pPr>
        <w:ind w:left="-576"/>
        <w:jc w:val="both"/>
        <w:rPr>
          <w:u w:val="single"/>
        </w:rPr>
      </w:pPr>
    </w:p>
    <w:p w:rsidR="00F7797B" w:rsidRPr="00A863DC" w:rsidRDefault="00F7797B" w:rsidP="00207D9A">
      <w:pPr>
        <w:ind w:left="-576"/>
        <w:jc w:val="both"/>
      </w:pPr>
      <w:r>
        <w:tab/>
      </w:r>
      <w:r w:rsidRPr="00A863DC">
        <w:t xml:space="preserve">In fulfilling its functions and obligations under the Act the Council will exchange </w:t>
      </w:r>
      <w:r>
        <w:tab/>
      </w:r>
      <w:r w:rsidRPr="00A863DC">
        <w:t xml:space="preserve">relevant information with other regulatory bodies or responsible authorities </w:t>
      </w:r>
      <w:r>
        <w:tab/>
      </w:r>
      <w:r w:rsidRPr="00A863DC">
        <w:t xml:space="preserve">and will establish separate protocols with these bodies where applicable.  In </w:t>
      </w:r>
      <w:r>
        <w:tab/>
      </w:r>
      <w:r w:rsidRPr="00A863DC">
        <w:t xml:space="preserve">exchanging such information, the Council will comply with the requirements of </w:t>
      </w:r>
      <w:r>
        <w:tab/>
      </w:r>
      <w:r w:rsidRPr="00A863DC">
        <w:t>data protection</w:t>
      </w:r>
      <w:r>
        <w:t>,</w:t>
      </w:r>
      <w:r w:rsidRPr="00A863DC">
        <w:t xml:space="preserve"> freedom of information, existing Council policies and any </w:t>
      </w:r>
      <w:r>
        <w:tab/>
        <w:t>G</w:t>
      </w:r>
      <w:r w:rsidRPr="00A863DC">
        <w:t xml:space="preserve">uidance issued by the Gambling Commission.  Section 29 of the Act places an </w:t>
      </w:r>
      <w:r>
        <w:tab/>
      </w:r>
      <w:r w:rsidRPr="00A863DC">
        <w:t xml:space="preserve">obligation on </w:t>
      </w:r>
      <w:r>
        <w:tab/>
      </w:r>
      <w:r w:rsidRPr="00A863DC">
        <w:t xml:space="preserve">the authority to comply with the Gambling Commission’s </w:t>
      </w:r>
      <w:r>
        <w:tab/>
      </w:r>
      <w:r w:rsidRPr="00A863DC">
        <w:t xml:space="preserve">information </w:t>
      </w:r>
      <w:r>
        <w:tab/>
      </w:r>
      <w:r w:rsidRPr="00A863DC">
        <w:t>requests and the</w:t>
      </w:r>
      <w:r>
        <w:t xml:space="preserve"> </w:t>
      </w:r>
      <w:r w:rsidRPr="00A863DC">
        <w:rPr>
          <w:bCs/>
        </w:rPr>
        <w:t>Gambling</w:t>
      </w:r>
      <w:r>
        <w:rPr>
          <w:bCs/>
        </w:rPr>
        <w:t xml:space="preserve"> </w:t>
      </w:r>
      <w:r w:rsidRPr="00A863DC">
        <w:rPr>
          <w:bCs/>
        </w:rPr>
        <w:t>Commission</w:t>
      </w:r>
      <w:r>
        <w:rPr>
          <w:bCs/>
        </w:rPr>
        <w:t>’s website</w:t>
      </w:r>
      <w:r w:rsidRPr="00A863DC">
        <w:rPr>
          <w:bCs/>
        </w:rPr>
        <w:t xml:space="preserve"> sets out the </w:t>
      </w:r>
      <w:r>
        <w:rPr>
          <w:bCs/>
        </w:rPr>
        <w:tab/>
        <w:t xml:space="preserve">information exchange </w:t>
      </w:r>
      <w:r w:rsidRPr="00A863DC">
        <w:rPr>
          <w:bCs/>
        </w:rPr>
        <w:t xml:space="preserve">protocols </w:t>
      </w:r>
      <w:r>
        <w:rPr>
          <w:bCs/>
        </w:rPr>
        <w:t xml:space="preserve">in place.  </w:t>
      </w:r>
      <w:r w:rsidRPr="00A863DC">
        <w:rPr>
          <w:bCs/>
        </w:rPr>
        <w:t xml:space="preserve">  </w:t>
      </w:r>
    </w:p>
    <w:p w:rsidR="00F7797B" w:rsidRPr="00A863DC" w:rsidRDefault="00F7797B" w:rsidP="00207D9A">
      <w:pPr>
        <w:ind w:left="-576"/>
        <w:jc w:val="both"/>
      </w:pPr>
    </w:p>
    <w:p w:rsidR="00F7797B" w:rsidRPr="00512280" w:rsidRDefault="00F7797B" w:rsidP="00207D9A">
      <w:pPr>
        <w:ind w:left="-576"/>
        <w:jc w:val="both"/>
      </w:pPr>
      <w:r w:rsidRPr="00512280">
        <w:t>1.1</w:t>
      </w:r>
      <w:r>
        <w:t>1</w:t>
      </w:r>
      <w:r w:rsidRPr="00512280">
        <w:tab/>
      </w:r>
      <w:r w:rsidRPr="00512280">
        <w:rPr>
          <w:u w:val="single"/>
        </w:rPr>
        <w:t>Regulation and Instituting Criminal Proceedings</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In exercising the functions under Part 15 of the Act with respect to the </w:t>
      </w:r>
      <w:r>
        <w:tab/>
        <w:t>inspection of premises</w:t>
      </w:r>
      <w:r w:rsidRPr="00A863DC">
        <w:t xml:space="preserve"> and the powers under section 346 of the Act to institute </w:t>
      </w:r>
      <w:r>
        <w:tab/>
      </w:r>
      <w:r w:rsidRPr="00A863DC">
        <w:t xml:space="preserve">criminal proceedings in respect of the offences specified in that section, the </w:t>
      </w:r>
      <w:r>
        <w:tab/>
      </w:r>
      <w:r w:rsidRPr="00A863DC">
        <w:t xml:space="preserve">licensing authority will ensure compliance with the </w:t>
      </w:r>
      <w:r>
        <w:t xml:space="preserve">terms of </w:t>
      </w:r>
      <w:r w:rsidRPr="00A863DC">
        <w:t xml:space="preserve">premises </w:t>
      </w:r>
      <w:r>
        <w:tab/>
      </w:r>
      <w:proofErr w:type="spellStart"/>
      <w:r w:rsidRPr="00A863DC">
        <w:t>licences</w:t>
      </w:r>
      <w:proofErr w:type="spellEnd"/>
      <w:r w:rsidRPr="00A863DC">
        <w:t xml:space="preserve"> and other permissions which it </w:t>
      </w:r>
      <w:proofErr w:type="spellStart"/>
      <w:r w:rsidRPr="00A863DC">
        <w:t>authorises</w:t>
      </w:r>
      <w:proofErr w:type="spellEnd"/>
      <w:r w:rsidRPr="00A863DC">
        <w:t xml:space="preserve">.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The main enforcement and compliance role for this authority will be in respect of </w:t>
      </w:r>
      <w:r>
        <w:tab/>
      </w:r>
      <w:r w:rsidRPr="00A863DC">
        <w:t xml:space="preserve">premises and other permissions for which it has responsibility The Gambling </w:t>
      </w:r>
      <w:r>
        <w:tab/>
      </w:r>
      <w:r w:rsidRPr="00A863DC">
        <w:t xml:space="preserve">Commission will be the enforcement body for operating and personal </w:t>
      </w:r>
      <w:proofErr w:type="spellStart"/>
      <w:r w:rsidRPr="00A863DC">
        <w:t>licences</w:t>
      </w:r>
      <w:proofErr w:type="spellEnd"/>
      <w:r w:rsidRPr="00A863DC">
        <w:t xml:space="preserve"> </w:t>
      </w:r>
      <w:r>
        <w:tab/>
      </w:r>
      <w:r w:rsidRPr="00A863DC">
        <w:t xml:space="preserve">and concerns about manufacture, supply or repair of gaming machines will be </w:t>
      </w:r>
      <w:r>
        <w:tab/>
      </w:r>
      <w:r w:rsidRPr="00A863DC">
        <w:t xml:space="preserve">notified to the Gambling Commission.  </w:t>
      </w:r>
    </w:p>
    <w:p w:rsidR="00F7797B" w:rsidRPr="00A863DC" w:rsidRDefault="00F7797B" w:rsidP="00207D9A">
      <w:pPr>
        <w:ind w:left="-576"/>
        <w:jc w:val="both"/>
      </w:pPr>
    </w:p>
    <w:p w:rsidR="00F7797B" w:rsidRPr="00A863DC" w:rsidRDefault="00F7797B" w:rsidP="00207D9A">
      <w:pPr>
        <w:ind w:left="-576"/>
        <w:jc w:val="both"/>
        <w:rPr>
          <w:rFonts w:cs="LucidaSans"/>
        </w:rPr>
      </w:pPr>
      <w:r>
        <w:lastRenderedPageBreak/>
        <w:tab/>
      </w:r>
      <w:r w:rsidRPr="00A863DC">
        <w:t xml:space="preserve">The principles for regulation will be </w:t>
      </w:r>
      <w:r>
        <w:t xml:space="preserve">informed </w:t>
      </w:r>
      <w:r w:rsidRPr="00A863DC">
        <w:t xml:space="preserve">by the Gambling Commission’s </w:t>
      </w:r>
      <w:r>
        <w:tab/>
      </w:r>
      <w:r w:rsidRPr="00A863DC">
        <w:t xml:space="preserve">Guidance and will </w:t>
      </w:r>
      <w:proofErr w:type="spellStart"/>
      <w:r w:rsidRPr="00A863DC">
        <w:t>endeavour</w:t>
      </w:r>
      <w:proofErr w:type="spellEnd"/>
      <w:r w:rsidRPr="00A863DC">
        <w:t xml:space="preserve"> to be in accordance with the principles of  better </w:t>
      </w:r>
      <w:r>
        <w:tab/>
      </w:r>
      <w:r w:rsidRPr="00A863DC">
        <w:t xml:space="preserve">regulation.  </w:t>
      </w:r>
      <w:r w:rsidRPr="00A863DC">
        <w:rPr>
          <w:rFonts w:cs="LucidaSans"/>
        </w:rPr>
        <w:t xml:space="preserve"> </w:t>
      </w:r>
    </w:p>
    <w:p w:rsidR="00F7797B" w:rsidRPr="00A863DC" w:rsidRDefault="00F7797B" w:rsidP="00207D9A">
      <w:pPr>
        <w:ind w:left="-576"/>
        <w:jc w:val="both"/>
        <w:rPr>
          <w:rFonts w:cs="LucidaSans"/>
        </w:rPr>
      </w:pPr>
    </w:p>
    <w:p w:rsidR="00F7797B" w:rsidRPr="00A863DC" w:rsidRDefault="00F7797B" w:rsidP="00207D9A">
      <w:pPr>
        <w:ind w:left="-576"/>
        <w:jc w:val="both"/>
        <w:rPr>
          <w:rFonts w:cs="LucidaSans"/>
        </w:rPr>
      </w:pPr>
      <w:r>
        <w:rPr>
          <w:rFonts w:cs="LucidaSans"/>
        </w:rPr>
        <w:tab/>
      </w:r>
      <w:r w:rsidRPr="00A863DC">
        <w:rPr>
          <w:rFonts w:cs="LucidaSans"/>
        </w:rPr>
        <w:t>The principles to be followed are that regulators and regulation should be:</w:t>
      </w:r>
    </w:p>
    <w:p w:rsidR="00F7797B" w:rsidRPr="00A863DC" w:rsidRDefault="00F7797B" w:rsidP="00207D9A">
      <w:pPr>
        <w:ind w:left="-576"/>
        <w:jc w:val="both"/>
        <w:rPr>
          <w:rFonts w:cs="LucidaSans"/>
        </w:rPr>
      </w:pPr>
    </w:p>
    <w:p w:rsidR="00F7797B" w:rsidRPr="00A863DC" w:rsidRDefault="00F7797B" w:rsidP="00A131F8">
      <w:pPr>
        <w:numPr>
          <w:ilvl w:val="0"/>
          <w:numId w:val="32"/>
        </w:numPr>
        <w:jc w:val="both"/>
        <w:rPr>
          <w:rFonts w:cs="LucidaSans"/>
        </w:rPr>
      </w:pPr>
      <w:r w:rsidRPr="00A863DC">
        <w:rPr>
          <w:rFonts w:cs="LucidaSans"/>
        </w:rPr>
        <w:t xml:space="preserve">Proportionate, appropriate to the risk posed, accountable, consistent and </w:t>
      </w:r>
      <w:r>
        <w:rPr>
          <w:rFonts w:cs="LucidaSans"/>
        </w:rPr>
        <w:t>transparent.</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This licensing authority will adopt a risk-based inspection </w:t>
      </w:r>
      <w:proofErr w:type="spellStart"/>
      <w:r w:rsidRPr="00A863DC">
        <w:t>programme</w:t>
      </w:r>
      <w:proofErr w:type="spellEnd"/>
      <w:r w:rsidRPr="00A863DC">
        <w:t xml:space="preserve"> of </w:t>
      </w:r>
      <w:r>
        <w:tab/>
      </w:r>
      <w:r w:rsidRPr="00A863DC">
        <w:t xml:space="preserve">premises; the following criteria are to be used in determining the level of risk in </w:t>
      </w:r>
      <w:r>
        <w:tab/>
      </w:r>
      <w:r w:rsidRPr="00A863DC">
        <w:t>respect of premises.</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Use of licensed premises for the sale and distribution of drugs and the </w:t>
      </w:r>
      <w:r>
        <w:tab/>
      </w:r>
      <w:r w:rsidRPr="00A863DC">
        <w:t>laundering of the proceeds of drugs crimes;</w:t>
      </w:r>
    </w:p>
    <w:p w:rsidR="00F7797B" w:rsidRPr="00A863DC" w:rsidRDefault="00F7797B" w:rsidP="00207D9A">
      <w:pPr>
        <w:ind w:left="-576"/>
        <w:jc w:val="both"/>
      </w:pPr>
    </w:p>
    <w:p w:rsidR="00F7797B" w:rsidRPr="00A863DC" w:rsidRDefault="00F7797B" w:rsidP="00207D9A">
      <w:pPr>
        <w:ind w:left="-576"/>
        <w:jc w:val="both"/>
      </w:pPr>
      <w:r>
        <w:tab/>
      </w:r>
      <w:r w:rsidRPr="00A863DC">
        <w:t>Use of licensed premises for the sale and distribution of illegal firearms;</w:t>
      </w:r>
    </w:p>
    <w:p w:rsidR="00F7797B" w:rsidRPr="00A863DC" w:rsidRDefault="00F7797B" w:rsidP="00207D9A">
      <w:pPr>
        <w:ind w:left="-576"/>
        <w:jc w:val="both"/>
      </w:pPr>
    </w:p>
    <w:p w:rsidR="00F7797B" w:rsidRPr="00A863DC" w:rsidRDefault="00F7797B" w:rsidP="00207D9A">
      <w:pPr>
        <w:ind w:left="-576"/>
        <w:jc w:val="both"/>
      </w:pPr>
      <w:r>
        <w:tab/>
      </w:r>
      <w:r w:rsidRPr="00A863DC">
        <w:t>Use of licensed premises for prostitution or the sale of unlawful pornography;</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Use of licensed premises as a base for </w:t>
      </w:r>
      <w:proofErr w:type="spellStart"/>
      <w:r w:rsidRPr="00A863DC">
        <w:t>organised</w:t>
      </w:r>
      <w:proofErr w:type="spellEnd"/>
      <w:r w:rsidRPr="00A863DC">
        <w:t xml:space="preserve"> criminal activity;</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Use of licensed premises for the </w:t>
      </w:r>
      <w:proofErr w:type="spellStart"/>
      <w:r w:rsidRPr="00A863DC">
        <w:t>organisation</w:t>
      </w:r>
      <w:proofErr w:type="spellEnd"/>
      <w:r w:rsidRPr="00A863DC">
        <w:t xml:space="preserve"> of racist, homophobic or sexual </w:t>
      </w:r>
      <w:r>
        <w:tab/>
      </w:r>
      <w:r w:rsidRPr="00A863DC">
        <w:t>abuse or attacks;</w:t>
      </w:r>
    </w:p>
    <w:p w:rsidR="00F7797B" w:rsidRPr="00A863DC" w:rsidRDefault="00F7797B" w:rsidP="00207D9A">
      <w:pPr>
        <w:ind w:left="-576"/>
        <w:jc w:val="both"/>
      </w:pPr>
    </w:p>
    <w:p w:rsidR="00F7797B" w:rsidRPr="00A863DC" w:rsidRDefault="00F7797B" w:rsidP="00207D9A">
      <w:pPr>
        <w:ind w:left="-576"/>
        <w:jc w:val="both"/>
      </w:pPr>
      <w:r>
        <w:tab/>
      </w:r>
      <w:r w:rsidRPr="00A863DC">
        <w:t>Use of licensed premises for the sale of smuggled tobacco or goods;</w:t>
      </w:r>
    </w:p>
    <w:p w:rsidR="00F7797B" w:rsidRPr="00A863DC" w:rsidRDefault="00F7797B" w:rsidP="00207D9A">
      <w:pPr>
        <w:ind w:left="-576"/>
        <w:jc w:val="both"/>
      </w:pPr>
    </w:p>
    <w:p w:rsidR="00F7797B" w:rsidRPr="00A863DC" w:rsidRDefault="00F7797B" w:rsidP="00207D9A">
      <w:pPr>
        <w:ind w:left="-576"/>
        <w:jc w:val="both"/>
      </w:pPr>
      <w:r>
        <w:tab/>
      </w:r>
      <w:r w:rsidRPr="00A863DC">
        <w:t>The use of licensed premises for the sale of stolen goods.</w:t>
      </w:r>
    </w:p>
    <w:p w:rsidR="00F7797B" w:rsidRPr="00A863DC" w:rsidRDefault="00F7797B" w:rsidP="00207D9A">
      <w:pPr>
        <w:ind w:left="-576"/>
        <w:jc w:val="both"/>
      </w:pPr>
    </w:p>
    <w:p w:rsidR="00F7797B" w:rsidRPr="00A863DC" w:rsidRDefault="00F7797B" w:rsidP="00207D9A">
      <w:pPr>
        <w:ind w:left="-576"/>
      </w:pPr>
      <w:r>
        <w:tab/>
      </w:r>
      <w:r w:rsidRPr="00A863DC">
        <w:t>Where children and/or vulnerable persons are put at risk.</w:t>
      </w:r>
      <w:r w:rsidRPr="00A863DC">
        <w:br/>
      </w:r>
    </w:p>
    <w:p w:rsidR="00F7797B" w:rsidRPr="00A863DC" w:rsidRDefault="00F7797B" w:rsidP="00207D9A">
      <w:pPr>
        <w:ind w:left="-576"/>
        <w:jc w:val="both"/>
      </w:pPr>
      <w:r>
        <w:tab/>
      </w:r>
      <w:r w:rsidRPr="00A863DC">
        <w:t xml:space="preserve">The licensing authority will investigate complaints against licensed premises in </w:t>
      </w:r>
      <w:r>
        <w:tab/>
      </w:r>
      <w:r w:rsidRPr="00A863DC">
        <w:t xml:space="preserve">relation to matters relating to the licensing objectives for which it has </w:t>
      </w:r>
      <w:r>
        <w:tab/>
      </w:r>
      <w:r w:rsidRPr="00A863DC">
        <w:t>responsibility. In the first instance, complainants</w:t>
      </w:r>
      <w:r>
        <w:t xml:space="preserve"> </w:t>
      </w:r>
      <w:r w:rsidRPr="00A863DC">
        <w:t xml:space="preserve">are encouraged to raise the </w:t>
      </w:r>
      <w:r>
        <w:tab/>
      </w:r>
      <w:r w:rsidRPr="00A863DC">
        <w:t xml:space="preserve">complaint directly with </w:t>
      </w:r>
      <w:r>
        <w:t>t</w:t>
      </w:r>
      <w:r w:rsidRPr="00A863DC">
        <w:t xml:space="preserve">he licensee or business concerned to seek a local </w:t>
      </w:r>
      <w:r>
        <w:tab/>
      </w:r>
      <w:r w:rsidRPr="00A863DC">
        <w:t>resolution.</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Where any party has made valid representations about licensed premises, or a </w:t>
      </w:r>
      <w:r>
        <w:tab/>
      </w:r>
      <w:r w:rsidRPr="00A863DC">
        <w:t xml:space="preserve">valid application for a </w:t>
      </w:r>
      <w:proofErr w:type="spellStart"/>
      <w:r w:rsidRPr="00A863DC">
        <w:t>licence</w:t>
      </w:r>
      <w:proofErr w:type="spellEnd"/>
      <w:r w:rsidRPr="00A863DC">
        <w:t xml:space="preserve"> to be reviewed, the licensing </w:t>
      </w:r>
      <w:r>
        <w:t xml:space="preserve">authority is minded </w:t>
      </w:r>
      <w:r>
        <w:tab/>
        <w:t xml:space="preserve">to support </w:t>
      </w:r>
      <w:r w:rsidRPr="00A863DC">
        <w:t xml:space="preserve">conciliation meetings to address and clarify the issues of concern.  </w:t>
      </w:r>
      <w:r>
        <w:tab/>
      </w:r>
      <w:r w:rsidRPr="00A863DC">
        <w:t>This process will not override the right of any party to ask</w:t>
      </w:r>
      <w:r>
        <w:t xml:space="preserve"> </w:t>
      </w:r>
      <w:r w:rsidRPr="00A863DC">
        <w:t xml:space="preserve">that the licensing </w:t>
      </w:r>
      <w:r>
        <w:tab/>
      </w:r>
      <w:r w:rsidRPr="00A863DC">
        <w:t xml:space="preserve">authority consider their valid objections, or for any </w:t>
      </w:r>
      <w:proofErr w:type="spellStart"/>
      <w:r w:rsidRPr="00A863DC">
        <w:t>licence</w:t>
      </w:r>
      <w:proofErr w:type="spellEnd"/>
      <w:r w:rsidRPr="00A863DC">
        <w:t xml:space="preserve"> holder or applicant to </w:t>
      </w:r>
      <w:r>
        <w:tab/>
      </w:r>
      <w:r w:rsidRPr="00A863DC">
        <w:t>decline to participate in a conciliation</w:t>
      </w:r>
      <w:r>
        <w:t xml:space="preserve"> </w:t>
      </w:r>
      <w:r w:rsidRPr="00A863DC">
        <w:t>meeting.</w:t>
      </w:r>
    </w:p>
    <w:p w:rsidR="00F7797B" w:rsidRPr="00A863DC" w:rsidRDefault="00F7797B" w:rsidP="00207D9A">
      <w:pPr>
        <w:ind w:left="-576"/>
        <w:jc w:val="both"/>
        <w:rPr>
          <w:bCs/>
        </w:rPr>
      </w:pPr>
      <w:r w:rsidRPr="00A863DC">
        <w:rPr>
          <w:bCs/>
        </w:rPr>
        <w:tab/>
      </w:r>
    </w:p>
    <w:p w:rsidR="00F7797B" w:rsidRDefault="00F7797B" w:rsidP="00207D9A">
      <w:pPr>
        <w:ind w:left="-576"/>
        <w:jc w:val="both"/>
      </w:pPr>
      <w:r>
        <w:tab/>
      </w:r>
      <w:r w:rsidRPr="00A863DC">
        <w:t xml:space="preserve">The authority </w:t>
      </w:r>
      <w:proofErr w:type="spellStart"/>
      <w:r w:rsidRPr="00A863DC">
        <w:t>recognises</w:t>
      </w:r>
      <w:proofErr w:type="spellEnd"/>
      <w:r w:rsidRPr="00A863DC">
        <w:t xml:space="preserve"> that certain operators have a number of premises </w:t>
      </w:r>
      <w:r>
        <w:tab/>
      </w:r>
      <w:r w:rsidRPr="00A863DC">
        <w:t xml:space="preserve">within its area.  In order to ensure that any compliance issues are </w:t>
      </w:r>
      <w:proofErr w:type="spellStart"/>
      <w:r w:rsidRPr="00A863DC">
        <w:t>recognised</w:t>
      </w:r>
      <w:proofErr w:type="spellEnd"/>
      <w:r w:rsidRPr="00A863DC">
        <w:t xml:space="preserve"> </w:t>
      </w:r>
      <w:r>
        <w:tab/>
      </w:r>
      <w:r w:rsidRPr="00A863DC">
        <w:t xml:space="preserve">and resolved at the earliest opportunity, the authority requests that operators </w:t>
      </w:r>
      <w:r>
        <w:tab/>
      </w:r>
      <w:r w:rsidRPr="00A863DC">
        <w:t xml:space="preserve">provide a single named point of contact who should be a senior individual within </w:t>
      </w:r>
      <w:r>
        <w:tab/>
      </w:r>
      <w:r w:rsidRPr="00A863DC">
        <w:t xml:space="preserve">the </w:t>
      </w:r>
      <w:proofErr w:type="spellStart"/>
      <w:r w:rsidRPr="00A863DC">
        <w:t>organisation</w:t>
      </w:r>
      <w:proofErr w:type="spellEnd"/>
      <w:r w:rsidRPr="00A863DC">
        <w:t xml:space="preserve">, and whom the authority will </w:t>
      </w:r>
      <w:proofErr w:type="spellStart"/>
      <w:r w:rsidRPr="00A863DC">
        <w:t>endeavour</w:t>
      </w:r>
      <w:proofErr w:type="spellEnd"/>
      <w:r w:rsidRPr="00A863DC">
        <w:t xml:space="preserve"> to contact first should </w:t>
      </w:r>
      <w:r>
        <w:tab/>
      </w:r>
      <w:r w:rsidRPr="00A863DC">
        <w:t>any compliance issues arise.</w:t>
      </w:r>
    </w:p>
    <w:p w:rsidR="00F41472" w:rsidRDefault="00F41472" w:rsidP="00207D9A">
      <w:pPr>
        <w:ind w:left="-576"/>
        <w:jc w:val="both"/>
      </w:pPr>
    </w:p>
    <w:p w:rsidR="00F41472" w:rsidRPr="00AF6B6A" w:rsidRDefault="00F41472" w:rsidP="00F41472">
      <w:pPr>
        <w:ind w:left="-6"/>
        <w:jc w:val="both"/>
        <w:rPr>
          <w:bCs/>
          <w:color w:val="auto"/>
        </w:rPr>
      </w:pPr>
      <w:r w:rsidRPr="00AF6B6A">
        <w:rPr>
          <w:color w:val="auto"/>
        </w:rPr>
        <w:t>The Council will take account of the guidance issued by the Gambling Commission and any subsequent amendments, in respect of making test purchases at gambling premises and will also have regard to its own policies and procedures regarding the use of underage test purchasers.</w:t>
      </w:r>
    </w:p>
    <w:p w:rsidR="00F7797B" w:rsidRPr="00A863DC" w:rsidRDefault="00F7797B" w:rsidP="00207D9A">
      <w:pPr>
        <w:ind w:left="-576"/>
        <w:jc w:val="both"/>
      </w:pPr>
    </w:p>
    <w:p w:rsidR="00F7797B" w:rsidRPr="0089112D" w:rsidRDefault="00F7797B" w:rsidP="00207D9A">
      <w:pPr>
        <w:ind w:left="-576"/>
        <w:jc w:val="both"/>
        <w:rPr>
          <w:u w:val="single"/>
        </w:rPr>
      </w:pPr>
      <w:r w:rsidRPr="0089112D">
        <w:t>1.1</w:t>
      </w:r>
      <w:r>
        <w:t>2</w:t>
      </w:r>
      <w:r w:rsidRPr="0089112D">
        <w:tab/>
      </w:r>
      <w:r w:rsidRPr="0089112D">
        <w:rPr>
          <w:u w:val="single"/>
        </w:rPr>
        <w:t xml:space="preserve">Integration with existing legislation and local and national strategies </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The licensing authority will follow the Guidance issued by the Gambling </w:t>
      </w:r>
      <w:r>
        <w:tab/>
      </w:r>
      <w:r w:rsidRPr="00A863DC">
        <w:t xml:space="preserve">Commission when determining applications and will not take into account </w:t>
      </w:r>
      <w:r>
        <w:tab/>
      </w:r>
      <w:r w:rsidRPr="00A863DC">
        <w:t xml:space="preserve">irrelevant matters, i.e. those not related to gambling objectives. In the unlikely </w:t>
      </w:r>
      <w:r>
        <w:tab/>
      </w:r>
      <w:r w:rsidRPr="00A863DC">
        <w:t xml:space="preserve">event that the licensing authority perceives a conflict between a provision of a </w:t>
      </w:r>
      <w:r>
        <w:tab/>
      </w:r>
      <w:r w:rsidRPr="00A863DC">
        <w:t xml:space="preserve">Gambling Commission code of practice or the statutory guidance issued by the </w:t>
      </w:r>
      <w:r>
        <w:tab/>
      </w:r>
      <w:r w:rsidRPr="00A863DC">
        <w:t xml:space="preserve">Commission, and the authority’s policy statement, the Gambling Commission’s </w:t>
      </w:r>
      <w:r>
        <w:tab/>
      </w:r>
      <w:r w:rsidRPr="00A863DC">
        <w:t>codes and Guidance will take precedence.</w:t>
      </w:r>
    </w:p>
    <w:p w:rsidR="00F7797B" w:rsidRDefault="00F7797B" w:rsidP="00F553E1">
      <w:pPr>
        <w:ind w:left="-510"/>
        <w:jc w:val="both"/>
      </w:pPr>
    </w:p>
    <w:p w:rsidR="00F7797B" w:rsidRPr="00A863DC" w:rsidRDefault="00F7797B" w:rsidP="00207D9A">
      <w:pPr>
        <w:ind w:left="-576"/>
        <w:jc w:val="both"/>
      </w:pPr>
      <w:r>
        <w:tab/>
      </w:r>
      <w:r w:rsidRPr="00A863DC">
        <w:t xml:space="preserve">The licensing authority will have regard to the Guidance in respect of the </w:t>
      </w:r>
      <w:r>
        <w:tab/>
      </w:r>
      <w:r w:rsidRPr="00A863DC">
        <w:t xml:space="preserve">relationship between planning permission, building regulations and the granting </w:t>
      </w:r>
      <w:r>
        <w:tab/>
      </w:r>
      <w:r w:rsidRPr="00A863DC">
        <w:t xml:space="preserve">of premises </w:t>
      </w:r>
      <w:proofErr w:type="spellStart"/>
      <w:r w:rsidRPr="00A863DC">
        <w:t>licences</w:t>
      </w:r>
      <w:proofErr w:type="spellEnd"/>
    </w:p>
    <w:p w:rsidR="00F7797B" w:rsidRPr="00A863DC" w:rsidRDefault="00F7797B" w:rsidP="00207D9A">
      <w:pPr>
        <w:ind w:left="-576"/>
        <w:jc w:val="both"/>
      </w:pPr>
    </w:p>
    <w:p w:rsidR="00F7797B" w:rsidRPr="00A863DC" w:rsidRDefault="00F7797B" w:rsidP="00207D9A">
      <w:pPr>
        <w:ind w:left="-576"/>
        <w:jc w:val="both"/>
      </w:pPr>
      <w:r>
        <w:t>1.13</w:t>
      </w:r>
      <w:r>
        <w:tab/>
      </w:r>
      <w:r w:rsidRPr="00A863DC">
        <w:t>The Statement of Licensing P</w:t>
      </w:r>
      <w:r>
        <w:t xml:space="preserve">rinciples </w:t>
      </w:r>
      <w:r w:rsidRPr="00A863DC">
        <w:t xml:space="preserve">will be reviewed in accordance with the </w:t>
      </w:r>
      <w:r>
        <w:tab/>
        <w:t>p</w:t>
      </w:r>
      <w:r w:rsidRPr="00A863DC">
        <w:t xml:space="preserve">rovisions of the Act and will serve as a basis for determining </w:t>
      </w:r>
      <w:proofErr w:type="spellStart"/>
      <w:r w:rsidRPr="00A863DC">
        <w:t>licence</w:t>
      </w:r>
      <w:proofErr w:type="spellEnd"/>
      <w:r w:rsidRPr="00A863DC">
        <w:t xml:space="preserve"> </w:t>
      </w:r>
      <w:r>
        <w:tab/>
      </w:r>
      <w:r w:rsidRPr="00A863DC">
        <w:t>applications.</w:t>
      </w:r>
    </w:p>
    <w:p w:rsidR="00F7797B" w:rsidRPr="00A863DC" w:rsidRDefault="00F7797B" w:rsidP="00207D9A">
      <w:pPr>
        <w:ind w:left="-576"/>
        <w:jc w:val="both"/>
      </w:pPr>
    </w:p>
    <w:p w:rsidR="00F553E1" w:rsidRPr="00AF6B6A" w:rsidRDefault="00F7797B" w:rsidP="00207D9A">
      <w:pPr>
        <w:ind w:left="-576"/>
        <w:jc w:val="both"/>
        <w:rPr>
          <w:color w:val="auto"/>
        </w:rPr>
      </w:pPr>
      <w:r w:rsidRPr="00AF6B6A">
        <w:rPr>
          <w:color w:val="auto"/>
        </w:rPr>
        <w:t>1.14</w:t>
      </w:r>
      <w:r w:rsidRPr="00AF6B6A">
        <w:rPr>
          <w:color w:val="auto"/>
        </w:rPr>
        <w:tab/>
        <w:t xml:space="preserve">Following consideration of the consultation responses, the Statement was </w:t>
      </w:r>
      <w:r w:rsidRPr="00AF6B6A">
        <w:rPr>
          <w:color w:val="auto"/>
        </w:rPr>
        <w:tab/>
        <w:t xml:space="preserve">approved at a meeting of Council held on </w:t>
      </w:r>
      <w:r w:rsidR="005C0923" w:rsidRPr="00AF6B6A">
        <w:rPr>
          <w:color w:val="auto"/>
        </w:rPr>
        <w:t>16 December 2015</w:t>
      </w:r>
      <w:r w:rsidR="00D47127" w:rsidRPr="00AF6B6A">
        <w:rPr>
          <w:color w:val="auto"/>
        </w:rPr>
        <w:t xml:space="preserve"> </w:t>
      </w:r>
      <w:r w:rsidRPr="00AF6B6A">
        <w:rPr>
          <w:color w:val="auto"/>
        </w:rPr>
        <w:t xml:space="preserve">and comes into </w:t>
      </w:r>
      <w:r w:rsidRPr="00AF6B6A">
        <w:rPr>
          <w:color w:val="auto"/>
        </w:rPr>
        <w:tab/>
        <w:t xml:space="preserve">effect on </w:t>
      </w:r>
      <w:r w:rsidR="005C0923" w:rsidRPr="00AF6B6A">
        <w:rPr>
          <w:color w:val="auto"/>
        </w:rPr>
        <w:t xml:space="preserve">18 January 2016. </w:t>
      </w:r>
      <w:r w:rsidRPr="00AF6B6A">
        <w:rPr>
          <w:color w:val="auto"/>
        </w:rPr>
        <w:t xml:space="preserve"> </w:t>
      </w:r>
      <w:r w:rsidRPr="00AF6B6A">
        <w:rPr>
          <w:color w:val="auto"/>
        </w:rPr>
        <w:tab/>
        <w:t xml:space="preserve">A copy is available at </w:t>
      </w:r>
      <w:hyperlink r:id="rId16" w:history="1">
        <w:r w:rsidRPr="00AF6B6A">
          <w:rPr>
            <w:rStyle w:val="Hyperlink"/>
            <w:color w:val="auto"/>
          </w:rPr>
          <w:t>www.bridgend.gov.uk</w:t>
        </w:r>
      </w:hyperlink>
      <w:r w:rsidRPr="00AF6B6A">
        <w:rPr>
          <w:color w:val="auto"/>
        </w:rPr>
        <w:t xml:space="preserve">.  </w:t>
      </w:r>
    </w:p>
    <w:p w:rsidR="00F553E1" w:rsidRDefault="00F553E1" w:rsidP="00207D9A">
      <w:pPr>
        <w:ind w:left="-576"/>
        <w:jc w:val="both"/>
      </w:pPr>
    </w:p>
    <w:p w:rsidR="00F7797B" w:rsidRPr="00A863DC" w:rsidRDefault="00F7797B" w:rsidP="00F553E1">
      <w:r w:rsidRPr="00A863DC">
        <w:t>A copy is also available free of charge from the Licensing Section and in other formats</w:t>
      </w:r>
      <w:r w:rsidR="00F553E1">
        <w:t xml:space="preserve"> on request.</w:t>
      </w:r>
      <w:r w:rsidR="00D47127">
        <w:t xml:space="preserve">   </w:t>
      </w:r>
    </w:p>
    <w:p w:rsidR="00F7797B" w:rsidRPr="00A863DC" w:rsidRDefault="00F7797B" w:rsidP="00207D9A">
      <w:pPr>
        <w:ind w:left="-576"/>
        <w:jc w:val="both"/>
      </w:pPr>
    </w:p>
    <w:p w:rsidR="00F7797B" w:rsidRPr="0089112D" w:rsidRDefault="00F7797B" w:rsidP="00207D9A">
      <w:pPr>
        <w:ind w:left="-576"/>
        <w:jc w:val="both"/>
      </w:pPr>
      <w:r>
        <w:t>1.15</w:t>
      </w:r>
      <w:r w:rsidRPr="0089112D">
        <w:tab/>
        <w:t>A list of persons whom the authority has consulted in preparing the statement.</w:t>
      </w:r>
    </w:p>
    <w:p w:rsidR="00F7797B" w:rsidRPr="00A863DC" w:rsidRDefault="00F7797B" w:rsidP="00207D9A">
      <w:pPr>
        <w:ind w:left="-576"/>
        <w:jc w:val="both"/>
      </w:pPr>
    </w:p>
    <w:p w:rsidR="00F7797B" w:rsidRPr="00AF6B6A" w:rsidRDefault="00F7797B" w:rsidP="00207D9A">
      <w:pPr>
        <w:ind w:left="-576"/>
        <w:jc w:val="both"/>
        <w:rPr>
          <w:color w:val="auto"/>
        </w:rPr>
      </w:pPr>
      <w:r>
        <w:tab/>
      </w:r>
      <w:r w:rsidRPr="00AF6B6A">
        <w:rPr>
          <w:color w:val="auto"/>
        </w:rPr>
        <w:t>The Council consulted with the following bodies before adopting the Statement:</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noProof/>
          <w:color w:val="auto"/>
        </w:rPr>
        <w:tab/>
        <w:t>The Chief Constable:</w:t>
      </w:r>
      <w:smartTag w:uri="urn:schemas-microsoft-com:office:smarttags" w:element="place">
        <w:r w:rsidRPr="00AF6B6A">
          <w:rPr>
            <w:noProof/>
            <w:color w:val="auto"/>
          </w:rPr>
          <w:t>South Wales</w:t>
        </w:r>
      </w:smartTag>
      <w:r w:rsidRPr="00AF6B6A">
        <w:rPr>
          <w:noProof/>
          <w:color w:val="auto"/>
        </w:rPr>
        <w:t xml:space="preserve"> Police</w:t>
      </w:r>
    </w:p>
    <w:p w:rsidR="00F7797B" w:rsidRPr="00AF6B6A" w:rsidRDefault="00F7797B" w:rsidP="00207D9A">
      <w:pPr>
        <w:ind w:left="-576"/>
        <w:jc w:val="both"/>
        <w:rPr>
          <w:color w:val="auto"/>
        </w:rPr>
      </w:pPr>
      <w:r w:rsidRPr="00AF6B6A">
        <w:rPr>
          <w:noProof/>
          <w:color w:val="auto"/>
        </w:rPr>
        <w:tab/>
        <w:t xml:space="preserve">The Chief Fire Officer: </w:t>
      </w:r>
      <w:smartTag w:uri="urn:schemas-microsoft-com:office:smarttags" w:element="place">
        <w:r w:rsidRPr="00AF6B6A">
          <w:rPr>
            <w:noProof/>
            <w:color w:val="auto"/>
          </w:rPr>
          <w:t>South Wales</w:t>
        </w:r>
      </w:smartTag>
      <w:r w:rsidRPr="00AF6B6A">
        <w:rPr>
          <w:noProof/>
          <w:color w:val="auto"/>
        </w:rPr>
        <w:t xml:space="preserve"> Fire &amp; Rescue Service</w:t>
      </w:r>
    </w:p>
    <w:p w:rsidR="00F7797B" w:rsidRPr="00AF6B6A" w:rsidRDefault="00F7797B" w:rsidP="00207D9A">
      <w:pPr>
        <w:ind w:left="-576"/>
        <w:jc w:val="both"/>
        <w:rPr>
          <w:color w:val="auto"/>
        </w:rPr>
      </w:pPr>
      <w:r w:rsidRPr="00AF6B6A">
        <w:rPr>
          <w:noProof/>
          <w:color w:val="auto"/>
        </w:rPr>
        <w:tab/>
      </w:r>
      <w:r w:rsidR="00E10DFD" w:rsidRPr="00AF6B6A">
        <w:rPr>
          <w:noProof/>
          <w:color w:val="auto"/>
        </w:rPr>
        <w:t xml:space="preserve">Council </w:t>
      </w:r>
      <w:r w:rsidRPr="00AF6B6A">
        <w:rPr>
          <w:noProof/>
          <w:color w:val="auto"/>
        </w:rPr>
        <w:t>Safeguarding</w:t>
      </w:r>
      <w:r w:rsidR="00E10DFD" w:rsidRPr="00AF6B6A">
        <w:rPr>
          <w:noProof/>
          <w:color w:val="auto"/>
        </w:rPr>
        <w:t xml:space="preserve"> and Partnership leads</w:t>
      </w:r>
    </w:p>
    <w:p w:rsidR="00F7797B" w:rsidRPr="00AF6B6A" w:rsidRDefault="00F7797B" w:rsidP="00207D9A">
      <w:pPr>
        <w:ind w:left="-576"/>
        <w:jc w:val="both"/>
        <w:rPr>
          <w:noProof/>
          <w:color w:val="auto"/>
        </w:rPr>
      </w:pPr>
      <w:r w:rsidRPr="00AF6B6A">
        <w:rPr>
          <w:noProof/>
          <w:color w:val="auto"/>
        </w:rPr>
        <w:tab/>
      </w:r>
      <w:r w:rsidR="00E10DFD" w:rsidRPr="00AF6B6A">
        <w:rPr>
          <w:noProof/>
          <w:color w:val="auto"/>
        </w:rPr>
        <w:t>Town and Community Councils</w:t>
      </w:r>
    </w:p>
    <w:p w:rsidR="00F7797B" w:rsidRPr="00AF6B6A" w:rsidRDefault="00F7797B" w:rsidP="00207D9A">
      <w:pPr>
        <w:ind w:left="-576"/>
        <w:jc w:val="both"/>
        <w:rPr>
          <w:color w:val="auto"/>
        </w:rPr>
      </w:pPr>
      <w:r w:rsidRPr="00AF6B6A">
        <w:rPr>
          <w:noProof/>
          <w:color w:val="auto"/>
        </w:rPr>
        <w:tab/>
        <w:t>Bridgend Local Health Board</w:t>
      </w:r>
    </w:p>
    <w:p w:rsidR="00F7797B" w:rsidRPr="00AF6B6A" w:rsidRDefault="00F7797B" w:rsidP="00207D9A">
      <w:pPr>
        <w:ind w:left="-576"/>
        <w:jc w:val="both"/>
        <w:rPr>
          <w:noProof/>
          <w:color w:val="auto"/>
        </w:rPr>
      </w:pPr>
      <w:r w:rsidRPr="00AF6B6A">
        <w:rPr>
          <w:noProof/>
          <w:color w:val="auto"/>
        </w:rPr>
        <w:tab/>
        <w:t xml:space="preserve">Faith Groups </w:t>
      </w:r>
    </w:p>
    <w:p w:rsidR="00F7797B" w:rsidRPr="00AF6B6A" w:rsidRDefault="00F7797B" w:rsidP="00207D9A">
      <w:pPr>
        <w:ind w:left="-576"/>
        <w:jc w:val="both"/>
        <w:rPr>
          <w:color w:val="auto"/>
        </w:rPr>
      </w:pPr>
      <w:r w:rsidRPr="00AF6B6A">
        <w:rPr>
          <w:noProof/>
          <w:color w:val="auto"/>
        </w:rPr>
        <w:tab/>
      </w:r>
      <w:r w:rsidRPr="00AF6B6A">
        <w:rPr>
          <w:color w:val="auto"/>
        </w:rPr>
        <w:t>Community Safety Partnership members</w:t>
      </w:r>
    </w:p>
    <w:p w:rsidR="00F7797B" w:rsidRPr="00AF6B6A" w:rsidRDefault="00F7797B" w:rsidP="00207D9A">
      <w:pPr>
        <w:ind w:left="-576"/>
        <w:jc w:val="both"/>
        <w:rPr>
          <w:color w:val="auto"/>
        </w:rPr>
      </w:pPr>
      <w:r w:rsidRPr="00AF6B6A">
        <w:rPr>
          <w:noProof/>
          <w:color w:val="auto"/>
        </w:rPr>
        <w:tab/>
        <w:t>H. M. Revenue &amp; Customs</w:t>
      </w:r>
    </w:p>
    <w:p w:rsidR="00F7797B" w:rsidRPr="00AF6B6A" w:rsidRDefault="00F7797B" w:rsidP="00207D9A">
      <w:pPr>
        <w:ind w:left="-576"/>
        <w:jc w:val="both"/>
        <w:rPr>
          <w:color w:val="auto"/>
        </w:rPr>
      </w:pPr>
      <w:r w:rsidRPr="00AF6B6A">
        <w:rPr>
          <w:noProof/>
          <w:color w:val="auto"/>
        </w:rPr>
        <w:tab/>
        <w:t>Association of British Bookmakers (ABB)</w:t>
      </w:r>
    </w:p>
    <w:p w:rsidR="00F7797B" w:rsidRPr="00AF6B6A" w:rsidRDefault="00F7797B" w:rsidP="00207D9A">
      <w:pPr>
        <w:ind w:left="-576"/>
        <w:jc w:val="both"/>
        <w:rPr>
          <w:color w:val="auto"/>
        </w:rPr>
      </w:pPr>
      <w:r w:rsidRPr="00AF6B6A">
        <w:rPr>
          <w:noProof/>
          <w:color w:val="auto"/>
        </w:rPr>
        <w:tab/>
        <w:t>BACTA</w:t>
      </w:r>
    </w:p>
    <w:p w:rsidR="00F7797B" w:rsidRPr="00AF6B6A" w:rsidRDefault="00F7797B" w:rsidP="00207D9A">
      <w:pPr>
        <w:ind w:left="-576"/>
        <w:jc w:val="both"/>
        <w:rPr>
          <w:color w:val="auto"/>
        </w:rPr>
      </w:pPr>
      <w:r w:rsidRPr="00AF6B6A">
        <w:rPr>
          <w:noProof/>
          <w:color w:val="auto"/>
        </w:rPr>
        <w:tab/>
        <w:t>British Assoc. of Leisure Parks, Piers &amp; Attractions Ltd.</w:t>
      </w:r>
    </w:p>
    <w:p w:rsidR="00F7797B" w:rsidRPr="00AF6B6A" w:rsidRDefault="00F7797B" w:rsidP="00207D9A">
      <w:pPr>
        <w:ind w:left="-576"/>
        <w:jc w:val="both"/>
        <w:rPr>
          <w:color w:val="auto"/>
        </w:rPr>
      </w:pPr>
      <w:r w:rsidRPr="00AF6B6A">
        <w:rPr>
          <w:noProof/>
          <w:color w:val="auto"/>
        </w:rPr>
        <w:tab/>
        <w:t>GAMCARE</w:t>
      </w:r>
    </w:p>
    <w:p w:rsidR="00F7797B" w:rsidRPr="00AF6B6A" w:rsidRDefault="00F7797B" w:rsidP="00207D9A">
      <w:pPr>
        <w:ind w:left="-576"/>
        <w:jc w:val="both"/>
        <w:rPr>
          <w:noProof/>
          <w:color w:val="auto"/>
        </w:rPr>
      </w:pPr>
      <w:r w:rsidRPr="00AF6B6A">
        <w:rPr>
          <w:noProof/>
          <w:color w:val="auto"/>
        </w:rPr>
        <w:tab/>
        <w:t>The Gambling Commission</w:t>
      </w:r>
    </w:p>
    <w:p w:rsidR="00F7797B" w:rsidRPr="00AF6B6A" w:rsidRDefault="00F7797B" w:rsidP="00207D9A">
      <w:pPr>
        <w:ind w:left="-576"/>
        <w:jc w:val="both"/>
        <w:rPr>
          <w:color w:val="auto"/>
        </w:rPr>
      </w:pPr>
      <w:r w:rsidRPr="00AF6B6A">
        <w:rPr>
          <w:noProof/>
          <w:color w:val="auto"/>
        </w:rPr>
        <w:tab/>
        <w:t xml:space="preserve">Equality groups </w:t>
      </w:r>
    </w:p>
    <w:p w:rsidR="00F7797B" w:rsidRPr="00AF6B6A" w:rsidRDefault="00F7797B" w:rsidP="00CF13BE">
      <w:pPr>
        <w:rPr>
          <w:color w:val="auto"/>
        </w:rPr>
      </w:pPr>
      <w:r w:rsidRPr="00AF6B6A">
        <w:rPr>
          <w:color w:val="auto"/>
        </w:rPr>
        <w:lastRenderedPageBreak/>
        <w:t xml:space="preserve">Public consultation also took place via the authority’s website between </w:t>
      </w:r>
      <w:r w:rsidR="00652CBE" w:rsidRPr="00AF6B6A">
        <w:rPr>
          <w:color w:val="auto"/>
        </w:rPr>
        <w:t xml:space="preserve">5 October 2015 </w:t>
      </w:r>
      <w:r w:rsidRPr="00AF6B6A">
        <w:rPr>
          <w:color w:val="auto"/>
        </w:rPr>
        <w:t xml:space="preserve">and </w:t>
      </w:r>
      <w:r w:rsidR="00652CBE" w:rsidRPr="00AF6B6A">
        <w:rPr>
          <w:color w:val="auto"/>
        </w:rPr>
        <w:t>30 November 2015.</w:t>
      </w:r>
    </w:p>
    <w:p w:rsidR="00F7797B" w:rsidRPr="006D659F" w:rsidRDefault="00F7797B" w:rsidP="00207D9A">
      <w:pPr>
        <w:ind w:left="-576"/>
        <w:jc w:val="both"/>
        <w:rPr>
          <w:vanish/>
          <w:color w:val="FF0000"/>
        </w:rPr>
      </w:pPr>
      <w:r w:rsidRPr="00AF6B6A">
        <w:rPr>
          <w:noProof/>
          <w:color w:val="auto"/>
        </w:rPr>
        <w:tab/>
      </w:r>
    </w:p>
    <w:p w:rsidR="00F7797B" w:rsidRPr="006D659F" w:rsidRDefault="00F7797B" w:rsidP="00207D9A">
      <w:pPr>
        <w:ind w:left="-576"/>
        <w:jc w:val="both"/>
        <w:rPr>
          <w:color w:val="FF0000"/>
        </w:rPr>
      </w:pPr>
    </w:p>
    <w:p w:rsidR="00F7797B" w:rsidRDefault="00F7797B" w:rsidP="00207D9A">
      <w:pPr>
        <w:ind w:left="-576"/>
        <w:jc w:val="both"/>
        <w:rPr>
          <w:bCs/>
          <w:u w:val="single"/>
        </w:rPr>
      </w:pPr>
      <w:r w:rsidRPr="00833BD0">
        <w:rPr>
          <w:bCs/>
        </w:rPr>
        <w:t>1.1</w:t>
      </w:r>
      <w:r>
        <w:rPr>
          <w:bCs/>
        </w:rPr>
        <w:t>6</w:t>
      </w:r>
      <w:r w:rsidRPr="00833BD0">
        <w:rPr>
          <w:bCs/>
        </w:rPr>
        <w:tab/>
      </w:r>
      <w:r w:rsidRPr="00833BD0">
        <w:rPr>
          <w:bCs/>
          <w:u w:val="single"/>
        </w:rPr>
        <w:t xml:space="preserve">Casinos  </w:t>
      </w:r>
    </w:p>
    <w:p w:rsidR="00F7797B" w:rsidRPr="00A863DC" w:rsidRDefault="00F7797B" w:rsidP="00207D9A">
      <w:pPr>
        <w:ind w:left="-576"/>
        <w:jc w:val="both"/>
        <w:rPr>
          <w:bCs/>
        </w:rPr>
      </w:pPr>
    </w:p>
    <w:p w:rsidR="00F7797B" w:rsidRDefault="00F7797B" w:rsidP="00207D9A">
      <w:pPr>
        <w:ind w:left="-576"/>
        <w:jc w:val="both"/>
      </w:pPr>
      <w:r>
        <w:tab/>
      </w:r>
      <w:r w:rsidRPr="00A863DC">
        <w:t xml:space="preserve">This </w:t>
      </w:r>
      <w:smartTag w:uri="urn:schemas-microsoft-com:office:smarttags" w:element="PersonName">
        <w:r w:rsidRPr="00A863DC">
          <w:t>licensing</w:t>
        </w:r>
      </w:smartTag>
      <w:r w:rsidRPr="00A863DC">
        <w:t xml:space="preserve"> authority has not passed a ‘no casino’ resolution under Section </w:t>
      </w:r>
      <w:r>
        <w:tab/>
      </w:r>
      <w:r w:rsidRPr="00A863DC">
        <w:t xml:space="preserve">166 of the Gambling Act 2005, but is aware that it has the power to do so.   </w:t>
      </w:r>
      <w:r>
        <w:tab/>
      </w:r>
      <w:r w:rsidRPr="00A863DC">
        <w:t xml:space="preserve">Should this </w:t>
      </w:r>
      <w:smartTag w:uri="urn:schemas-microsoft-com:office:smarttags" w:element="PersonName">
        <w:r w:rsidRPr="00A863DC">
          <w:t>licensing</w:t>
        </w:r>
      </w:smartTag>
      <w:r w:rsidRPr="00A863DC">
        <w:t xml:space="preserve"> authority decide in the future to pass such a resolution, </w:t>
      </w:r>
      <w:r>
        <w:tab/>
      </w:r>
      <w:r w:rsidRPr="00A863DC">
        <w:t xml:space="preserve">it will update this policy statement with details of that resolution.  Any such </w:t>
      </w:r>
      <w:r>
        <w:tab/>
      </w:r>
      <w:r w:rsidRPr="00A863DC">
        <w:t xml:space="preserve">decision will be made by the full Council.  Should the Council pass such a </w:t>
      </w:r>
      <w:r>
        <w:tab/>
      </w:r>
      <w:r w:rsidRPr="00A863DC">
        <w:t xml:space="preserve">resolution, this </w:t>
      </w:r>
      <w:smartTag w:uri="urn:schemas-microsoft-com:office:smarttags" w:element="PersonName">
        <w:r w:rsidRPr="00A863DC">
          <w:t>licensing</w:t>
        </w:r>
      </w:smartTag>
      <w:r w:rsidRPr="00A863DC">
        <w:t xml:space="preserve"> authority will consider </w:t>
      </w:r>
      <w:r>
        <w:tab/>
      </w:r>
      <w:r w:rsidRPr="00A863DC">
        <w:t xml:space="preserve">applications in line with the </w:t>
      </w:r>
      <w:r>
        <w:tab/>
      </w:r>
      <w:r w:rsidRPr="00A863DC">
        <w:t>guidance issued by the Gambling Commission.</w:t>
      </w:r>
    </w:p>
    <w:p w:rsidR="00F7797B" w:rsidRPr="00A863DC" w:rsidRDefault="00F7797B" w:rsidP="00207D9A">
      <w:pPr>
        <w:ind w:left="-576"/>
        <w:jc w:val="both"/>
      </w:pPr>
      <w:r>
        <w:tab/>
      </w:r>
    </w:p>
    <w:p w:rsidR="00F7797B" w:rsidRPr="00833BD0" w:rsidRDefault="00F7797B" w:rsidP="00207D9A">
      <w:pPr>
        <w:ind w:left="-576"/>
        <w:jc w:val="both"/>
        <w:rPr>
          <w:bCs/>
        </w:rPr>
      </w:pPr>
      <w:r w:rsidRPr="00833BD0">
        <w:rPr>
          <w:bCs/>
        </w:rPr>
        <w:t>1.1</w:t>
      </w:r>
      <w:r>
        <w:rPr>
          <w:bCs/>
        </w:rPr>
        <w:t>7</w:t>
      </w:r>
      <w:r w:rsidRPr="00833BD0">
        <w:rPr>
          <w:bCs/>
        </w:rPr>
        <w:tab/>
      </w:r>
      <w:r w:rsidRPr="00833BD0">
        <w:rPr>
          <w:bCs/>
          <w:u w:val="single"/>
        </w:rPr>
        <w:t>Declaration</w:t>
      </w:r>
      <w:r w:rsidRPr="00833BD0">
        <w:rPr>
          <w:bCs/>
        </w:rPr>
        <w:t xml:space="preserve"> </w:t>
      </w:r>
    </w:p>
    <w:p w:rsidR="00F7797B" w:rsidRPr="00A863DC" w:rsidRDefault="00F7797B" w:rsidP="00207D9A">
      <w:pPr>
        <w:ind w:left="-576"/>
        <w:jc w:val="both"/>
        <w:rPr>
          <w:bCs/>
        </w:rPr>
      </w:pPr>
    </w:p>
    <w:p w:rsidR="00F7797B" w:rsidRPr="00A863DC" w:rsidRDefault="00F7797B" w:rsidP="00207D9A">
      <w:pPr>
        <w:ind w:left="-576"/>
        <w:jc w:val="both"/>
      </w:pPr>
      <w:r>
        <w:tab/>
      </w:r>
      <w:r w:rsidRPr="00A863DC">
        <w:t xml:space="preserve">In producing the final Statement, the licensing authority has had  regard to the </w:t>
      </w:r>
      <w:r>
        <w:tab/>
      </w:r>
      <w:r w:rsidRPr="00A863DC">
        <w:t xml:space="preserve">licensing objectives of the Gambling Act 2005, the guidance issued by the </w:t>
      </w:r>
      <w:r>
        <w:tab/>
      </w:r>
      <w:r w:rsidRPr="00A863DC">
        <w:t>Gambling Commission, and responses from those consulted on the Statement.</w:t>
      </w:r>
    </w:p>
    <w:p w:rsidR="00F7797B" w:rsidRDefault="00F7797B" w:rsidP="00207D9A">
      <w:pPr>
        <w:ind w:left="-576"/>
        <w:jc w:val="both"/>
      </w:pPr>
      <w:r>
        <w:tab/>
      </w:r>
      <w:r w:rsidRPr="00A863DC">
        <w:t xml:space="preserve">The authority has also had regard to its responsibilities under Section 17 of the </w:t>
      </w:r>
      <w:r>
        <w:tab/>
      </w:r>
      <w:r w:rsidRPr="00A863DC">
        <w:t>Crime and Disorder Act 1998</w:t>
      </w:r>
      <w:r>
        <w:t xml:space="preserve"> </w:t>
      </w:r>
      <w:r w:rsidRPr="00A863DC">
        <w:t xml:space="preserve">and the Human Rights Act 1998 (Articles 1, 6, 8 </w:t>
      </w:r>
      <w:r>
        <w:tab/>
      </w:r>
      <w:r w:rsidRPr="00A863DC">
        <w:t>and 10), and legislation to eliminate unlawful discrimination and inequality.</w:t>
      </w:r>
    </w:p>
    <w:p w:rsidR="00F7797B" w:rsidRDefault="00F7797B" w:rsidP="00207D9A">
      <w:pPr>
        <w:ind w:left="-576"/>
        <w:jc w:val="both"/>
      </w:pPr>
    </w:p>
    <w:p w:rsidR="00F7797B" w:rsidRPr="00A863DC" w:rsidRDefault="00F7797B" w:rsidP="00207D9A">
      <w:pPr>
        <w:ind w:left="-576"/>
        <w:jc w:val="both"/>
      </w:pPr>
      <w:r>
        <w:tab/>
        <w:t xml:space="preserve">The Council recognizes its diverse responsibilities under equality legislation and </w:t>
      </w:r>
      <w:r>
        <w:tab/>
        <w:t xml:space="preserve">will monitor impact of these statutory duties through its various corporate </w:t>
      </w:r>
      <w:r>
        <w:tab/>
        <w:t xml:space="preserve">equality schemes and impact assessments.  </w:t>
      </w:r>
      <w:r w:rsidRPr="00A863DC">
        <w:t xml:space="preserve">The Statement of Licensing </w:t>
      </w:r>
      <w:r>
        <w:tab/>
      </w:r>
      <w:r w:rsidRPr="00A863DC">
        <w:t xml:space="preserve">Principles is not intended to duplicate existing </w:t>
      </w:r>
      <w:r>
        <w:tab/>
      </w:r>
      <w:r w:rsidRPr="00A863DC">
        <w:t xml:space="preserve">legislation and regulatory </w:t>
      </w:r>
      <w:r>
        <w:tab/>
      </w:r>
      <w:r w:rsidRPr="00A863DC">
        <w:t xml:space="preserve">regimes which already place obligations on employees and operators of </w:t>
      </w:r>
      <w:r>
        <w:tab/>
      </w:r>
      <w:r w:rsidRPr="00A863DC">
        <w:t>gambling establishments.</w:t>
      </w:r>
    </w:p>
    <w:p w:rsidR="00F7797B" w:rsidRPr="00A863DC" w:rsidRDefault="00F7797B" w:rsidP="00207D9A">
      <w:pPr>
        <w:ind w:left="-576"/>
        <w:jc w:val="both"/>
      </w:pPr>
    </w:p>
    <w:p w:rsidR="00F7797B" w:rsidRDefault="00F7797B" w:rsidP="00207D9A">
      <w:pPr>
        <w:ind w:left="-576"/>
        <w:jc w:val="both"/>
      </w:pPr>
      <w:r>
        <w:tab/>
        <w:t>When discharging its functions</w:t>
      </w:r>
      <w:r w:rsidRPr="00A863DC">
        <w:t xml:space="preserve">, the </w:t>
      </w:r>
      <w:smartTag w:uri="urn:schemas-microsoft-com:office:smarttags" w:element="PersonName">
        <w:r w:rsidRPr="00A863DC">
          <w:t>licensing</w:t>
        </w:r>
      </w:smartTag>
      <w:r w:rsidRPr="00A863DC">
        <w:t xml:space="preserve"> authority will have regard to the </w:t>
      </w:r>
      <w:r>
        <w:tab/>
      </w:r>
      <w:r w:rsidRPr="00A863DC">
        <w:t xml:space="preserve">different considerations between the objectives set out in the Licensing Act </w:t>
      </w:r>
      <w:r>
        <w:tab/>
      </w:r>
      <w:r w:rsidRPr="00A863DC">
        <w:t>2003 and the Gambling Act 2005.</w:t>
      </w:r>
      <w:r>
        <w:t xml:space="preserve">  When deciding whether or not to grant a </w:t>
      </w:r>
      <w:r>
        <w:tab/>
      </w:r>
      <w:proofErr w:type="spellStart"/>
      <w:r>
        <w:t>licence</w:t>
      </w:r>
      <w:proofErr w:type="spellEnd"/>
      <w:r>
        <w:t xml:space="preserve">, </w:t>
      </w:r>
      <w:r w:rsidRPr="00A863DC">
        <w:t xml:space="preserve">the </w:t>
      </w:r>
      <w:smartTag w:uri="urn:schemas-microsoft-com:office:smarttags" w:element="PersonName">
        <w:r>
          <w:t>licensing</w:t>
        </w:r>
      </w:smartTag>
      <w:r>
        <w:t xml:space="preserve"> </w:t>
      </w:r>
      <w:r w:rsidRPr="00A863DC">
        <w:t xml:space="preserve">authority </w:t>
      </w:r>
      <w:r>
        <w:t xml:space="preserve">will not have regard to </w:t>
      </w:r>
      <w:r w:rsidRPr="00A863DC">
        <w:t xml:space="preserve">the expected demand </w:t>
      </w:r>
      <w:r>
        <w:t xml:space="preserve">or </w:t>
      </w:r>
      <w:r>
        <w:tab/>
        <w:t xml:space="preserve">need </w:t>
      </w:r>
      <w:r w:rsidRPr="00A863DC">
        <w:t xml:space="preserve">for gambling premises </w:t>
      </w:r>
      <w:r>
        <w:t xml:space="preserve">that are the subject of the application.   </w:t>
      </w:r>
      <w:r w:rsidRPr="00A863DC">
        <w:tab/>
        <w:t xml:space="preserve"> </w:t>
      </w:r>
    </w:p>
    <w:p w:rsidR="00F7797B" w:rsidRDefault="00F7797B" w:rsidP="00207D9A">
      <w:pPr>
        <w:ind w:left="-576"/>
        <w:jc w:val="both"/>
      </w:pPr>
    </w:p>
    <w:p w:rsidR="00F7797B" w:rsidRPr="00A863DC" w:rsidRDefault="00F7797B" w:rsidP="00207D9A">
      <w:pPr>
        <w:ind w:left="-576"/>
        <w:jc w:val="both"/>
      </w:pPr>
      <w:r>
        <w:tab/>
        <w:t xml:space="preserve">The Guidance to Local Authorities issued by the Gambling Commission may </w:t>
      </w:r>
      <w:r>
        <w:tab/>
        <w:t xml:space="preserve">be revised from time to time and references to criteria etc. set out in this </w:t>
      </w:r>
      <w:r>
        <w:tab/>
        <w:t xml:space="preserve">statement are to be construed as referring to the current edition of the </w:t>
      </w:r>
      <w:r>
        <w:tab/>
        <w:t>Guidance.</w:t>
      </w:r>
    </w:p>
    <w:p w:rsidR="00F7797B" w:rsidRDefault="00F7797B" w:rsidP="00207D9A">
      <w:pPr>
        <w:ind w:left="-576"/>
        <w:jc w:val="both"/>
      </w:pPr>
    </w:p>
    <w:p w:rsidR="00F7797B" w:rsidRPr="00A863DC" w:rsidRDefault="00F7797B" w:rsidP="00207D9A">
      <w:pPr>
        <w:ind w:left="-576"/>
        <w:jc w:val="both"/>
      </w:pPr>
      <w:r w:rsidRPr="00A863DC">
        <w:t>2.0</w:t>
      </w:r>
      <w:r w:rsidRPr="00A863DC">
        <w:tab/>
      </w:r>
      <w:r w:rsidRPr="00A863DC">
        <w:rPr>
          <w:u w:val="single"/>
        </w:rPr>
        <w:t>CONSIDERATION</w:t>
      </w:r>
      <w:r w:rsidRPr="00A863DC">
        <w:t xml:space="preserve"> </w:t>
      </w:r>
      <w:r w:rsidRPr="00A863DC">
        <w:rPr>
          <w:u w:val="single"/>
        </w:rPr>
        <w:t>OF APPLICATIONS</w:t>
      </w:r>
      <w:r w:rsidRPr="00A863DC">
        <w:t xml:space="preserve"> </w:t>
      </w:r>
    </w:p>
    <w:p w:rsidR="00F7797B" w:rsidRPr="00A863DC" w:rsidRDefault="00F7797B" w:rsidP="00207D9A">
      <w:pPr>
        <w:ind w:left="-576"/>
        <w:jc w:val="both"/>
      </w:pPr>
    </w:p>
    <w:p w:rsidR="00F7797B" w:rsidRPr="00A863DC" w:rsidRDefault="00F7797B" w:rsidP="00207D9A">
      <w:pPr>
        <w:ind w:left="-576"/>
        <w:jc w:val="both"/>
      </w:pPr>
      <w:r>
        <w:t>2</w:t>
      </w:r>
      <w:r w:rsidRPr="00A863DC">
        <w:t>.1</w:t>
      </w:r>
      <w:r w:rsidRPr="00A863DC">
        <w:tab/>
        <w:t>Nothing in this Statement will:</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Undermine the rights of any person to apply under the Act for a variety of </w:t>
      </w:r>
      <w:r>
        <w:tab/>
      </w:r>
      <w:r w:rsidRPr="00A863DC">
        <w:t>permissions and have the application considered on its individual merits, or</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Override the right of any person to make representations on any application or </w:t>
      </w:r>
      <w:r>
        <w:tab/>
      </w:r>
      <w:r w:rsidRPr="00A863DC">
        <w:t xml:space="preserve">seek a review of a </w:t>
      </w:r>
      <w:proofErr w:type="spellStart"/>
      <w:r w:rsidRPr="00A863DC">
        <w:t>licence</w:t>
      </w:r>
      <w:proofErr w:type="spellEnd"/>
      <w:r w:rsidRPr="00A863DC">
        <w:t xml:space="preserve"> or permit where they are permitted to do so under the </w:t>
      </w:r>
      <w:r>
        <w:tab/>
        <w:t>Act, or</w:t>
      </w:r>
    </w:p>
    <w:p w:rsidR="00F7797B" w:rsidRPr="00A863DC" w:rsidRDefault="00F7797B" w:rsidP="00207D9A">
      <w:pPr>
        <w:ind w:left="-576"/>
        <w:jc w:val="both"/>
      </w:pPr>
    </w:p>
    <w:p w:rsidR="00F7797B" w:rsidRPr="00A863DC" w:rsidRDefault="00F7797B" w:rsidP="00207D9A">
      <w:pPr>
        <w:ind w:left="-576"/>
        <w:jc w:val="both"/>
      </w:pPr>
      <w:r>
        <w:tab/>
      </w:r>
      <w:r w:rsidRPr="00A863DC">
        <w:t xml:space="preserve">Preclude each case being decided on its merits taking into account the </w:t>
      </w:r>
      <w:r>
        <w:tab/>
      </w:r>
      <w:r w:rsidRPr="00A863DC">
        <w:t xml:space="preserve">measures proposed by an applicant to address the gambling licensing </w:t>
      </w:r>
      <w:r>
        <w:tab/>
      </w:r>
      <w:r w:rsidRPr="00A863DC">
        <w:t xml:space="preserve">objectives.  </w:t>
      </w:r>
    </w:p>
    <w:p w:rsidR="00F7797B" w:rsidRPr="00A863DC" w:rsidRDefault="00F7797B" w:rsidP="00207D9A">
      <w:pPr>
        <w:ind w:left="-576"/>
        <w:jc w:val="both"/>
      </w:pPr>
    </w:p>
    <w:p w:rsidR="00F7797B" w:rsidRDefault="00F7797B" w:rsidP="00207D9A">
      <w:pPr>
        <w:ind w:left="-576"/>
        <w:jc w:val="both"/>
        <w:rPr>
          <w:rFonts w:cs="ArialMT"/>
          <w:iCs/>
          <w:color w:val="231F20"/>
        </w:rPr>
      </w:pPr>
      <w:r>
        <w:rPr>
          <w:rFonts w:cs="ArialMT"/>
          <w:iCs/>
          <w:color w:val="231F20"/>
        </w:rPr>
        <w:t>2.2</w:t>
      </w:r>
      <w:r>
        <w:rPr>
          <w:rFonts w:cs="ArialMT"/>
          <w:iCs/>
          <w:color w:val="231F20"/>
        </w:rPr>
        <w:tab/>
        <w:t>T</w:t>
      </w:r>
      <w:r w:rsidRPr="00A863DC">
        <w:rPr>
          <w:rFonts w:cs="ArialMT"/>
          <w:iCs/>
          <w:color w:val="231F20"/>
        </w:rPr>
        <w:t>he licensing</w:t>
      </w:r>
      <w:r>
        <w:rPr>
          <w:rFonts w:cs="ArialMT"/>
          <w:iCs/>
          <w:color w:val="231F20"/>
        </w:rPr>
        <w:t xml:space="preserve"> </w:t>
      </w:r>
      <w:r w:rsidRPr="00A863DC">
        <w:rPr>
          <w:rFonts w:cs="ArialMT"/>
          <w:iCs/>
          <w:color w:val="231F20"/>
        </w:rPr>
        <w:t xml:space="preserve">authority’s primary obligation under section 153(1) </w:t>
      </w:r>
      <w:r>
        <w:rPr>
          <w:rFonts w:cs="ArialMT"/>
          <w:iCs/>
          <w:color w:val="231F20"/>
        </w:rPr>
        <w:t xml:space="preserve">of </w:t>
      </w:r>
      <w:r>
        <w:rPr>
          <w:rFonts w:cs="ArialMT"/>
          <w:iCs/>
          <w:color w:val="231F20"/>
        </w:rPr>
        <w:tab/>
        <w:t xml:space="preserve">the Act </w:t>
      </w:r>
      <w:r>
        <w:rPr>
          <w:rFonts w:cs="ArialMT"/>
          <w:iCs/>
          <w:color w:val="231F20"/>
        </w:rPr>
        <w:tab/>
      </w:r>
      <w:r w:rsidRPr="00A863DC">
        <w:rPr>
          <w:rFonts w:cs="ArialMT"/>
          <w:iCs/>
          <w:color w:val="231F20"/>
        </w:rPr>
        <w:t>is to permit the use of premises in so far</w:t>
      </w:r>
      <w:r>
        <w:rPr>
          <w:rFonts w:cs="ArialMT"/>
          <w:iCs/>
          <w:color w:val="231F20"/>
        </w:rPr>
        <w:t xml:space="preserve"> </w:t>
      </w:r>
      <w:r w:rsidRPr="00A863DC">
        <w:rPr>
          <w:rFonts w:cs="ArialMT"/>
          <w:iCs/>
          <w:color w:val="231F20"/>
        </w:rPr>
        <w:t>as it thinks that to do so is:</w:t>
      </w:r>
    </w:p>
    <w:p w:rsidR="00F7797B" w:rsidRPr="00A863DC" w:rsidRDefault="00F7797B" w:rsidP="00207D9A">
      <w:pPr>
        <w:ind w:left="-576"/>
        <w:jc w:val="both"/>
        <w:rPr>
          <w:rFonts w:cs="ArialMT"/>
          <w:iCs/>
          <w:color w:val="231F20"/>
        </w:rPr>
      </w:pPr>
    </w:p>
    <w:p w:rsidR="00F7797B" w:rsidRPr="00A863DC" w:rsidRDefault="00F7797B" w:rsidP="00A131F8">
      <w:pPr>
        <w:numPr>
          <w:ilvl w:val="0"/>
          <w:numId w:val="25"/>
        </w:numPr>
        <w:jc w:val="both"/>
        <w:rPr>
          <w:rFonts w:cs="ArialMT"/>
          <w:iCs/>
          <w:color w:val="231F20"/>
        </w:rPr>
      </w:pPr>
      <w:r w:rsidRPr="00A863DC">
        <w:rPr>
          <w:rFonts w:cs="ArialMT"/>
          <w:iCs/>
          <w:color w:val="231F20"/>
        </w:rPr>
        <w:t>in accordance with relevant codes of practice issued by the Commission</w:t>
      </w:r>
    </w:p>
    <w:p w:rsidR="00F7797B" w:rsidRDefault="00F7797B" w:rsidP="00207D9A">
      <w:pPr>
        <w:ind w:left="-576"/>
        <w:jc w:val="both"/>
        <w:rPr>
          <w:rFonts w:cs="ArialMT"/>
          <w:iCs/>
        </w:rPr>
      </w:pPr>
    </w:p>
    <w:p w:rsidR="00F7797B" w:rsidRPr="00A863DC" w:rsidRDefault="00F7797B" w:rsidP="00A131F8">
      <w:pPr>
        <w:numPr>
          <w:ilvl w:val="0"/>
          <w:numId w:val="25"/>
        </w:numPr>
        <w:jc w:val="both"/>
        <w:rPr>
          <w:rFonts w:cs="ArialMT"/>
          <w:iCs/>
          <w:color w:val="231F20"/>
        </w:rPr>
      </w:pPr>
      <w:r w:rsidRPr="00A863DC">
        <w:rPr>
          <w:rFonts w:cs="ArialMT"/>
          <w:iCs/>
          <w:color w:val="231F20"/>
        </w:rPr>
        <w:t>in accordance with guidance issued by the Commission</w:t>
      </w:r>
    </w:p>
    <w:p w:rsidR="00F7797B" w:rsidRDefault="00F7797B" w:rsidP="00207D9A">
      <w:pPr>
        <w:ind w:left="-576"/>
        <w:jc w:val="both"/>
        <w:rPr>
          <w:rFonts w:cs="ArialMT"/>
          <w:iCs/>
        </w:rPr>
      </w:pPr>
    </w:p>
    <w:p w:rsidR="00F7797B" w:rsidRPr="00A863DC" w:rsidRDefault="00F7797B" w:rsidP="00A131F8">
      <w:pPr>
        <w:numPr>
          <w:ilvl w:val="0"/>
          <w:numId w:val="25"/>
        </w:numPr>
        <w:jc w:val="both"/>
        <w:rPr>
          <w:rFonts w:cs="ArialMT"/>
          <w:iCs/>
          <w:color w:val="231F20"/>
        </w:rPr>
      </w:pPr>
      <w:r w:rsidRPr="00A863DC">
        <w:rPr>
          <w:rFonts w:cs="ArialMT"/>
          <w:iCs/>
          <w:color w:val="231F20"/>
        </w:rPr>
        <w:t>reasonably consistent with the licensing objectives (subject to (a) and (b) above),</w:t>
      </w:r>
    </w:p>
    <w:p w:rsidR="00F7797B" w:rsidRDefault="00F7797B" w:rsidP="00207D9A">
      <w:pPr>
        <w:ind w:left="-576"/>
        <w:jc w:val="both"/>
        <w:rPr>
          <w:rFonts w:cs="ArialMT"/>
          <w:iCs/>
          <w:color w:val="231F20"/>
        </w:rPr>
      </w:pPr>
    </w:p>
    <w:p w:rsidR="00F7797B" w:rsidRPr="00A863DC" w:rsidRDefault="00F7797B" w:rsidP="00207D9A">
      <w:pPr>
        <w:ind w:left="144"/>
        <w:jc w:val="both"/>
        <w:rPr>
          <w:rFonts w:cs="ArialMT"/>
          <w:iCs/>
          <w:color w:val="231F20"/>
        </w:rPr>
      </w:pPr>
      <w:r>
        <w:rPr>
          <w:rFonts w:cs="ArialMT"/>
          <w:iCs/>
          <w:color w:val="231F20"/>
        </w:rPr>
        <w:tab/>
      </w:r>
      <w:r w:rsidRPr="00A863DC">
        <w:rPr>
          <w:rFonts w:cs="ArialMT"/>
          <w:iCs/>
          <w:color w:val="231F20"/>
        </w:rPr>
        <w:t>and</w:t>
      </w:r>
    </w:p>
    <w:p w:rsidR="00F7797B" w:rsidRDefault="00F7797B" w:rsidP="00207D9A">
      <w:pPr>
        <w:ind w:left="-576"/>
        <w:jc w:val="both"/>
        <w:rPr>
          <w:rFonts w:cs="ArialMT"/>
          <w:iCs/>
        </w:rPr>
      </w:pPr>
    </w:p>
    <w:p w:rsidR="00F7797B" w:rsidRPr="00A863DC" w:rsidRDefault="00F7797B" w:rsidP="00A131F8">
      <w:pPr>
        <w:numPr>
          <w:ilvl w:val="0"/>
          <w:numId w:val="25"/>
        </w:numPr>
        <w:jc w:val="both"/>
      </w:pPr>
      <w:r w:rsidRPr="00A863DC">
        <w:rPr>
          <w:rFonts w:cs="ArialMT"/>
          <w:iCs/>
          <w:color w:val="231F20"/>
        </w:rPr>
        <w:t xml:space="preserve">in accordance with the </w:t>
      </w:r>
      <w:r w:rsidRPr="00A863DC">
        <w:rPr>
          <w:rFonts w:cs="ArialMT"/>
          <w:iCs/>
        </w:rPr>
        <w:t xml:space="preserve">Licensing Authority Statement of Policy </w:t>
      </w:r>
      <w:r w:rsidRPr="00A863DC">
        <w:rPr>
          <w:rFonts w:cs="ArialMT"/>
          <w:iCs/>
          <w:color w:val="231F20"/>
        </w:rPr>
        <w:t>published by the</w:t>
      </w:r>
      <w:r>
        <w:rPr>
          <w:rFonts w:cs="ArialMT"/>
          <w:iCs/>
          <w:color w:val="231F20"/>
        </w:rPr>
        <w:t xml:space="preserve"> </w:t>
      </w:r>
      <w:r w:rsidRPr="00A863DC">
        <w:rPr>
          <w:rFonts w:cs="ArialMT"/>
          <w:iCs/>
          <w:color w:val="231F20"/>
        </w:rPr>
        <w:t>authority (subject to (a) to (c) above).</w:t>
      </w:r>
    </w:p>
    <w:p w:rsidR="00F7797B" w:rsidRPr="00A863DC" w:rsidRDefault="00F7797B" w:rsidP="00207D9A">
      <w:pPr>
        <w:ind w:left="-576" w:firstLine="570"/>
        <w:jc w:val="both"/>
      </w:pPr>
    </w:p>
    <w:p w:rsidR="00F7797B" w:rsidRPr="00AF6B6A" w:rsidRDefault="00F7797B" w:rsidP="00207D9A">
      <w:pPr>
        <w:ind w:left="-576"/>
        <w:jc w:val="both"/>
        <w:rPr>
          <w:color w:val="auto"/>
        </w:rPr>
      </w:pPr>
      <w:r w:rsidRPr="00AF6B6A">
        <w:rPr>
          <w:color w:val="auto"/>
        </w:rPr>
        <w:t>2.3</w:t>
      </w:r>
      <w:r w:rsidRPr="00AF6B6A">
        <w:rPr>
          <w:color w:val="auto"/>
        </w:rPr>
        <w:tab/>
      </w:r>
      <w:r w:rsidRPr="00AF6B6A">
        <w:rPr>
          <w:color w:val="auto"/>
          <w:u w:val="single"/>
        </w:rPr>
        <w:t>Primary Gambling Activity and Definition of Premises</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color w:val="auto"/>
        </w:rPr>
        <w:t>2.3.1</w:t>
      </w:r>
      <w:r w:rsidRPr="00AF6B6A">
        <w:rPr>
          <w:color w:val="auto"/>
        </w:rPr>
        <w:tab/>
        <w:t xml:space="preserve">In considering applications and undertaking its regulatory role the </w:t>
      </w:r>
      <w:smartTag w:uri="urn:schemas-microsoft-com:office:smarttags" w:element="PersonName">
        <w:r w:rsidRPr="00AF6B6A">
          <w:rPr>
            <w:color w:val="auto"/>
          </w:rPr>
          <w:t>licensing</w:t>
        </w:r>
      </w:smartTag>
      <w:r w:rsidRPr="00AF6B6A">
        <w:rPr>
          <w:color w:val="auto"/>
        </w:rPr>
        <w:t xml:space="preserve"> </w:t>
      </w:r>
      <w:r w:rsidRPr="00AF6B6A">
        <w:rPr>
          <w:color w:val="auto"/>
        </w:rPr>
        <w:tab/>
        <w:t xml:space="preserve">authority will apply the principles and tests set out in the Guidance in </w:t>
      </w:r>
      <w:r w:rsidRPr="00AF6B6A">
        <w:rPr>
          <w:color w:val="auto"/>
        </w:rPr>
        <w:tab/>
        <w:t xml:space="preserve">respect of the following matters: </w:t>
      </w:r>
    </w:p>
    <w:p w:rsidR="00F7797B" w:rsidRPr="00AF6B6A" w:rsidRDefault="00F7797B" w:rsidP="00207D9A">
      <w:pPr>
        <w:ind w:left="-576"/>
        <w:jc w:val="both"/>
        <w:rPr>
          <w:color w:val="auto"/>
        </w:rPr>
      </w:pPr>
    </w:p>
    <w:p w:rsidR="00F7797B" w:rsidRPr="00AF6B6A" w:rsidRDefault="00F7797B" w:rsidP="00A131F8">
      <w:pPr>
        <w:numPr>
          <w:ilvl w:val="0"/>
          <w:numId w:val="24"/>
        </w:numPr>
        <w:jc w:val="both"/>
        <w:rPr>
          <w:bCs/>
          <w:iCs/>
          <w:color w:val="auto"/>
        </w:rPr>
      </w:pPr>
      <w:r w:rsidRPr="00AF6B6A">
        <w:rPr>
          <w:color w:val="auto"/>
        </w:rPr>
        <w:t xml:space="preserve">The primary gambling activity of the premises   </w:t>
      </w:r>
    </w:p>
    <w:p w:rsidR="00F7797B" w:rsidRPr="00AF6B6A" w:rsidRDefault="00F7797B" w:rsidP="00207D9A">
      <w:pPr>
        <w:ind w:left="-576"/>
        <w:jc w:val="both"/>
        <w:rPr>
          <w:bCs/>
          <w:iCs/>
          <w:color w:val="auto"/>
        </w:rPr>
      </w:pPr>
    </w:p>
    <w:p w:rsidR="00F7797B" w:rsidRPr="00AF6B6A" w:rsidRDefault="00F7797B" w:rsidP="00A131F8">
      <w:pPr>
        <w:numPr>
          <w:ilvl w:val="0"/>
          <w:numId w:val="24"/>
        </w:numPr>
        <w:jc w:val="both"/>
        <w:rPr>
          <w:color w:val="auto"/>
        </w:rPr>
      </w:pPr>
      <w:r w:rsidRPr="00AF6B6A">
        <w:rPr>
          <w:color w:val="auto"/>
        </w:rPr>
        <w:t xml:space="preserve">The definition of a “premises” </w:t>
      </w:r>
    </w:p>
    <w:p w:rsidR="00F7797B" w:rsidRPr="00AF6B6A" w:rsidRDefault="00F7797B" w:rsidP="00207D9A">
      <w:pPr>
        <w:ind w:left="-576"/>
        <w:jc w:val="both"/>
        <w:rPr>
          <w:color w:val="auto"/>
        </w:rPr>
      </w:pPr>
    </w:p>
    <w:p w:rsidR="00F7797B" w:rsidRPr="00AF6B6A" w:rsidRDefault="00F7797B" w:rsidP="00A131F8">
      <w:pPr>
        <w:numPr>
          <w:ilvl w:val="0"/>
          <w:numId w:val="24"/>
        </w:numPr>
        <w:jc w:val="both"/>
        <w:rPr>
          <w:color w:val="auto"/>
        </w:rPr>
      </w:pPr>
      <w:r w:rsidRPr="00AF6B6A">
        <w:rPr>
          <w:color w:val="auto"/>
        </w:rPr>
        <w:t xml:space="preserve">Multi-purpose sites and multiple </w:t>
      </w:r>
      <w:proofErr w:type="spellStart"/>
      <w:r w:rsidRPr="00AF6B6A">
        <w:rPr>
          <w:color w:val="auto"/>
        </w:rPr>
        <w:t>licences</w:t>
      </w:r>
      <w:proofErr w:type="spellEnd"/>
      <w:r w:rsidRPr="00AF6B6A">
        <w:rPr>
          <w:color w:val="auto"/>
        </w:rPr>
        <w:t xml:space="preserve"> for a building</w:t>
      </w:r>
    </w:p>
    <w:p w:rsidR="00F7797B" w:rsidRPr="00AF6B6A" w:rsidRDefault="00F7797B" w:rsidP="00207D9A">
      <w:pPr>
        <w:ind w:left="-576"/>
        <w:jc w:val="both"/>
        <w:rPr>
          <w:color w:val="auto"/>
        </w:rPr>
      </w:pPr>
    </w:p>
    <w:p w:rsidR="00F7797B" w:rsidRPr="00AF6B6A" w:rsidRDefault="00F7797B" w:rsidP="00A131F8">
      <w:pPr>
        <w:numPr>
          <w:ilvl w:val="0"/>
          <w:numId w:val="24"/>
        </w:numPr>
        <w:jc w:val="both"/>
        <w:rPr>
          <w:color w:val="auto"/>
        </w:rPr>
      </w:pPr>
      <w:r w:rsidRPr="00AF6B6A">
        <w:rPr>
          <w:color w:val="auto"/>
        </w:rPr>
        <w:t>Division of premises and access between premises</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color w:val="auto"/>
        </w:rPr>
        <w:tab/>
        <w:t xml:space="preserve">Full details are contained in the current Guidance and the licensing </w:t>
      </w:r>
      <w:r w:rsidRPr="00AF6B6A">
        <w:rPr>
          <w:color w:val="auto"/>
        </w:rPr>
        <w:tab/>
        <w:t xml:space="preserve">authority </w:t>
      </w:r>
      <w:r w:rsidRPr="00AF6B6A">
        <w:rPr>
          <w:color w:val="auto"/>
        </w:rPr>
        <w:tab/>
        <w:t xml:space="preserve">will have regard to any future revisions of these definitions.  The authority will </w:t>
      </w:r>
      <w:r w:rsidRPr="00AF6B6A">
        <w:rPr>
          <w:color w:val="auto"/>
        </w:rPr>
        <w:tab/>
        <w:t xml:space="preserve">therefore consider these and other relevant factors in making its decision, </w:t>
      </w:r>
      <w:r w:rsidRPr="00AF6B6A">
        <w:rPr>
          <w:color w:val="auto"/>
        </w:rPr>
        <w:tab/>
        <w:t>depending on all the circumstances of the case.</w:t>
      </w:r>
    </w:p>
    <w:p w:rsidR="00F7797B" w:rsidRPr="00AF6B6A" w:rsidRDefault="00F7797B" w:rsidP="00207D9A">
      <w:pPr>
        <w:ind w:left="-576"/>
        <w:jc w:val="both"/>
        <w:rPr>
          <w:color w:val="auto"/>
        </w:rPr>
      </w:pPr>
      <w:r w:rsidRPr="00AF6B6A">
        <w:rPr>
          <w:color w:val="auto"/>
        </w:rPr>
        <w:tab/>
      </w:r>
      <w:r w:rsidRPr="00AF6B6A">
        <w:rPr>
          <w:color w:val="auto"/>
        </w:rPr>
        <w:tab/>
      </w:r>
    </w:p>
    <w:p w:rsidR="00F7797B" w:rsidRPr="00AF6B6A" w:rsidRDefault="00F7797B" w:rsidP="00207D9A">
      <w:pPr>
        <w:ind w:left="-576"/>
        <w:jc w:val="both"/>
        <w:rPr>
          <w:color w:val="auto"/>
        </w:rPr>
      </w:pPr>
      <w:r w:rsidRPr="00AF6B6A">
        <w:rPr>
          <w:color w:val="auto"/>
        </w:rPr>
        <w:t>2.3.2</w:t>
      </w:r>
      <w:r w:rsidRPr="00AF6B6A">
        <w:rPr>
          <w:color w:val="auto"/>
        </w:rPr>
        <w:tab/>
        <w:t xml:space="preserve">This authority will have regard to the Commission’s Guidance in respect of </w:t>
      </w:r>
      <w:r w:rsidRPr="00AF6B6A">
        <w:rPr>
          <w:color w:val="auto"/>
        </w:rPr>
        <w:tab/>
        <w:t xml:space="preserve">the relationship between planning permission, building regulations and </w:t>
      </w:r>
      <w:r w:rsidRPr="00AF6B6A">
        <w:rPr>
          <w:color w:val="auto"/>
        </w:rPr>
        <w:tab/>
        <w:t xml:space="preserve">granting of a premises </w:t>
      </w:r>
      <w:proofErr w:type="spellStart"/>
      <w:r w:rsidRPr="00AF6B6A">
        <w:rPr>
          <w:color w:val="auto"/>
        </w:rPr>
        <w:t>licence</w:t>
      </w:r>
      <w:proofErr w:type="spellEnd"/>
      <w:r w:rsidRPr="00AF6B6A">
        <w:rPr>
          <w:color w:val="auto"/>
        </w:rPr>
        <w:t xml:space="preserve">.   </w:t>
      </w:r>
      <w:r w:rsidRPr="00AF6B6A">
        <w:rPr>
          <w:color w:val="auto"/>
        </w:rPr>
        <w:tab/>
      </w:r>
    </w:p>
    <w:p w:rsidR="001077E1" w:rsidRPr="00AF6B6A" w:rsidRDefault="001077E1" w:rsidP="00207D9A">
      <w:pPr>
        <w:ind w:left="-576"/>
        <w:jc w:val="both"/>
        <w:rPr>
          <w:color w:val="auto"/>
        </w:rPr>
      </w:pPr>
    </w:p>
    <w:p w:rsidR="00F7797B" w:rsidRPr="00AF6B6A" w:rsidRDefault="00F7797B" w:rsidP="00207D9A">
      <w:pPr>
        <w:ind w:left="-576"/>
        <w:jc w:val="both"/>
        <w:rPr>
          <w:color w:val="auto"/>
        </w:rPr>
      </w:pPr>
      <w:r w:rsidRPr="00AF6B6A">
        <w:rPr>
          <w:color w:val="auto"/>
        </w:rPr>
        <w:t>2.3.3</w:t>
      </w:r>
      <w:r w:rsidRPr="00AF6B6A">
        <w:rPr>
          <w:color w:val="auto"/>
        </w:rPr>
        <w:tab/>
        <w:t xml:space="preserve">The licensing authority will be mindful that operators can apply for a </w:t>
      </w:r>
      <w:r w:rsidRPr="00AF6B6A">
        <w:rPr>
          <w:color w:val="auto"/>
        </w:rPr>
        <w:tab/>
        <w:t xml:space="preserve">premises </w:t>
      </w:r>
      <w:proofErr w:type="spellStart"/>
      <w:r w:rsidRPr="00AF6B6A">
        <w:rPr>
          <w:color w:val="auto"/>
        </w:rPr>
        <w:t>licence</w:t>
      </w:r>
      <w:proofErr w:type="spellEnd"/>
      <w:r w:rsidRPr="00AF6B6A">
        <w:rPr>
          <w:color w:val="auto"/>
        </w:rPr>
        <w:t xml:space="preserve"> in respect of premises which have still to be constructed or </w:t>
      </w:r>
      <w:r w:rsidRPr="00AF6B6A">
        <w:rPr>
          <w:color w:val="auto"/>
        </w:rPr>
        <w:tab/>
        <w:t xml:space="preserve">altered and will determine any such application on its </w:t>
      </w:r>
      <w:r w:rsidRPr="00AF6B6A">
        <w:rPr>
          <w:color w:val="auto"/>
        </w:rPr>
        <w:tab/>
        <w:t xml:space="preserve">merits.  The authority will </w:t>
      </w:r>
      <w:r w:rsidRPr="00AF6B6A">
        <w:rPr>
          <w:color w:val="auto"/>
        </w:rPr>
        <w:tab/>
        <w:t xml:space="preserve">adopt the process of assessment advocated by the Commission in its </w:t>
      </w:r>
      <w:r w:rsidRPr="00AF6B6A">
        <w:rPr>
          <w:color w:val="auto"/>
        </w:rPr>
        <w:tab/>
        <w:t xml:space="preserve">Guidance.  It will also consider imposing an effective date of commencement of </w:t>
      </w:r>
      <w:r w:rsidRPr="00AF6B6A">
        <w:rPr>
          <w:color w:val="auto"/>
        </w:rPr>
        <w:tab/>
        <w:t xml:space="preserve">the </w:t>
      </w:r>
      <w:proofErr w:type="spellStart"/>
      <w:r w:rsidRPr="00AF6B6A">
        <w:rPr>
          <w:color w:val="auto"/>
        </w:rPr>
        <w:t>licence</w:t>
      </w:r>
      <w:proofErr w:type="spellEnd"/>
      <w:r w:rsidRPr="00AF6B6A">
        <w:rPr>
          <w:color w:val="auto"/>
        </w:rPr>
        <w:t xml:space="preserve"> or a condition stating when a </w:t>
      </w:r>
      <w:proofErr w:type="spellStart"/>
      <w:r w:rsidRPr="00AF6B6A">
        <w:rPr>
          <w:color w:val="auto"/>
        </w:rPr>
        <w:t>licence</w:t>
      </w:r>
      <w:proofErr w:type="spellEnd"/>
      <w:r w:rsidRPr="00AF6B6A">
        <w:rPr>
          <w:color w:val="auto"/>
        </w:rPr>
        <w:t xml:space="preserve"> will come into effect, as the </w:t>
      </w:r>
      <w:r w:rsidRPr="00AF6B6A">
        <w:rPr>
          <w:color w:val="auto"/>
        </w:rPr>
        <w:tab/>
        <w:t xml:space="preserve">case may be, to ensure that premises are constructed in accordance with plans.  </w:t>
      </w:r>
      <w:r w:rsidRPr="006D659F">
        <w:rPr>
          <w:color w:val="FF0000"/>
        </w:rPr>
        <w:lastRenderedPageBreak/>
        <w:tab/>
      </w:r>
      <w:r w:rsidRPr="00AF6B6A">
        <w:rPr>
          <w:color w:val="auto"/>
        </w:rPr>
        <w:t xml:space="preserve">The authority will consider a physical inspection as an appropriate means of </w:t>
      </w:r>
      <w:r w:rsidRPr="00AF6B6A">
        <w:rPr>
          <w:color w:val="auto"/>
        </w:rPr>
        <w:tab/>
        <w:t>ensuring compliance with any condition imposed.</w:t>
      </w:r>
    </w:p>
    <w:p w:rsidR="00F7797B" w:rsidRPr="00AF6B6A" w:rsidRDefault="00F7797B" w:rsidP="00207D9A">
      <w:pPr>
        <w:ind w:left="-576"/>
        <w:jc w:val="both"/>
        <w:rPr>
          <w:bCs/>
          <w:iCs/>
          <w:color w:val="auto"/>
        </w:rPr>
      </w:pPr>
    </w:p>
    <w:p w:rsidR="00F7797B" w:rsidRPr="00AF6B6A" w:rsidRDefault="00F7797B" w:rsidP="0026647E">
      <w:pPr>
        <w:ind w:left="-578"/>
        <w:jc w:val="both"/>
        <w:rPr>
          <w:bCs/>
          <w:iCs/>
          <w:color w:val="auto"/>
        </w:rPr>
      </w:pPr>
      <w:r w:rsidRPr="00AF6B6A">
        <w:rPr>
          <w:bCs/>
          <w:iCs/>
          <w:color w:val="auto"/>
        </w:rPr>
        <w:t>2.4</w:t>
      </w:r>
      <w:r w:rsidRPr="00AF6B6A">
        <w:rPr>
          <w:bCs/>
          <w:iCs/>
          <w:color w:val="auto"/>
        </w:rPr>
        <w:tab/>
      </w:r>
      <w:r w:rsidRPr="00AF6B6A">
        <w:rPr>
          <w:bCs/>
          <w:iCs/>
          <w:color w:val="auto"/>
          <w:u w:val="single"/>
        </w:rPr>
        <w:t>Location of premises</w:t>
      </w:r>
    </w:p>
    <w:p w:rsidR="00F7797B" w:rsidRPr="00AF6B6A" w:rsidRDefault="00F7797B" w:rsidP="00207D9A">
      <w:pPr>
        <w:ind w:left="-576"/>
        <w:jc w:val="both"/>
        <w:rPr>
          <w:bCs/>
          <w:iCs/>
          <w:color w:val="auto"/>
        </w:rPr>
      </w:pPr>
    </w:p>
    <w:p w:rsidR="00F7797B" w:rsidRPr="00AF6B6A" w:rsidRDefault="00F7797B" w:rsidP="00CD0102">
      <w:pPr>
        <w:ind w:left="7" w:hanging="585"/>
        <w:jc w:val="both"/>
        <w:rPr>
          <w:color w:val="auto"/>
        </w:rPr>
      </w:pPr>
      <w:r w:rsidRPr="00AF6B6A">
        <w:rPr>
          <w:color w:val="auto"/>
        </w:rPr>
        <w:t>2.4.1</w:t>
      </w:r>
      <w:r w:rsidRPr="00AF6B6A">
        <w:rPr>
          <w:color w:val="auto"/>
        </w:rPr>
        <w:tab/>
        <w:t xml:space="preserve">This licensing authority will follow the Commission’s guidance that demand issues cannot be considered with regard to the location of premises but that considerations in terms of the licensing </w:t>
      </w:r>
      <w:r w:rsidRPr="00AF6B6A">
        <w:rPr>
          <w:color w:val="auto"/>
        </w:rPr>
        <w:tab/>
        <w:t xml:space="preserve">objectives can. This authority will pay particular attention to the </w:t>
      </w:r>
      <w:r w:rsidRPr="00AF6B6A">
        <w:rPr>
          <w:color w:val="auto"/>
        </w:rPr>
        <w:tab/>
        <w:t xml:space="preserve">protection of children and </w:t>
      </w:r>
      <w:r w:rsidRPr="00AF6B6A">
        <w:rPr>
          <w:color w:val="auto"/>
        </w:rPr>
        <w:tab/>
        <w:t>vulnerable persons from being</w:t>
      </w:r>
      <w:r w:rsidR="00CD0102" w:rsidRPr="00AF6B6A">
        <w:rPr>
          <w:color w:val="auto"/>
        </w:rPr>
        <w:t xml:space="preserve"> harmed or exploited by gambling </w:t>
      </w:r>
      <w:r w:rsidRPr="00AF6B6A">
        <w:rPr>
          <w:color w:val="auto"/>
        </w:rPr>
        <w:t xml:space="preserve">as </w:t>
      </w:r>
      <w:r w:rsidR="00CD0102" w:rsidRPr="00AF6B6A">
        <w:rPr>
          <w:color w:val="auto"/>
        </w:rPr>
        <w:t>well as issues of crime</w:t>
      </w:r>
      <w:r w:rsidRPr="00AF6B6A">
        <w:rPr>
          <w:color w:val="auto"/>
        </w:rPr>
        <w:t xml:space="preserve"> and disorder.  </w:t>
      </w:r>
    </w:p>
    <w:p w:rsidR="00101C71" w:rsidRPr="00AF6B6A" w:rsidRDefault="00101C71" w:rsidP="00452875">
      <w:pPr>
        <w:ind w:left="-578"/>
        <w:jc w:val="both"/>
        <w:rPr>
          <w:color w:val="auto"/>
        </w:rPr>
      </w:pPr>
    </w:p>
    <w:p w:rsidR="00F7797B" w:rsidRPr="00AF6B6A" w:rsidRDefault="00101C71" w:rsidP="00101C71">
      <w:pPr>
        <w:ind w:left="7" w:hanging="585"/>
        <w:rPr>
          <w:color w:val="auto"/>
        </w:rPr>
      </w:pPr>
      <w:r w:rsidRPr="00AF6B6A">
        <w:rPr>
          <w:color w:val="auto"/>
        </w:rPr>
        <w:t>2.4.2</w:t>
      </w:r>
      <w:r w:rsidRPr="00AF6B6A">
        <w:rPr>
          <w:color w:val="auto"/>
        </w:rPr>
        <w:tab/>
      </w:r>
      <w:r w:rsidR="00F7797B" w:rsidRPr="00AF6B6A">
        <w:rPr>
          <w:color w:val="auto"/>
        </w:rPr>
        <w:t xml:space="preserve">When determining </w:t>
      </w:r>
      <w:r w:rsidR="0026647E" w:rsidRPr="00AF6B6A">
        <w:rPr>
          <w:color w:val="auto"/>
        </w:rPr>
        <w:t xml:space="preserve">applications or reviews </w:t>
      </w:r>
      <w:r w:rsidR="00CD0102" w:rsidRPr="00AF6B6A">
        <w:rPr>
          <w:color w:val="auto"/>
        </w:rPr>
        <w:t>t</w:t>
      </w:r>
      <w:r w:rsidR="0026647E" w:rsidRPr="00AF6B6A">
        <w:rPr>
          <w:color w:val="auto"/>
        </w:rPr>
        <w:t>he authority will determine</w:t>
      </w:r>
      <w:r w:rsidR="00452875" w:rsidRPr="00AF6B6A">
        <w:rPr>
          <w:color w:val="auto"/>
        </w:rPr>
        <w:t xml:space="preserve"> </w:t>
      </w:r>
      <w:r w:rsidR="0026647E" w:rsidRPr="00AF6B6A">
        <w:rPr>
          <w:color w:val="auto"/>
        </w:rPr>
        <w:t xml:space="preserve">each </w:t>
      </w:r>
      <w:r w:rsidRPr="00AF6B6A">
        <w:rPr>
          <w:color w:val="auto"/>
        </w:rPr>
        <w:t>a</w:t>
      </w:r>
      <w:r w:rsidR="0026647E" w:rsidRPr="00AF6B6A">
        <w:rPr>
          <w:color w:val="auto"/>
        </w:rPr>
        <w:t>pplication on its merits and if an applicant can show how risks to the licensing objectives can be mitigated, the licensing authority will take this into account in its decision making</w:t>
      </w:r>
      <w:r w:rsidRPr="00AF6B6A">
        <w:rPr>
          <w:color w:val="auto"/>
        </w:rPr>
        <w:t>.</w:t>
      </w:r>
      <w:r w:rsidR="0026647E" w:rsidRPr="00AF6B6A">
        <w:rPr>
          <w:color w:val="auto"/>
        </w:rPr>
        <w:t xml:space="preserve">    </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color w:val="auto"/>
        </w:rPr>
        <w:t>2.4</w:t>
      </w:r>
      <w:r w:rsidR="00CD0102" w:rsidRPr="00AF6B6A">
        <w:rPr>
          <w:color w:val="auto"/>
        </w:rPr>
        <w:t>.3</w:t>
      </w:r>
      <w:r w:rsidRPr="00AF6B6A">
        <w:rPr>
          <w:color w:val="auto"/>
        </w:rPr>
        <w:tab/>
        <w:t>The licensing authority will give sympathetic consideration to the re-</w:t>
      </w:r>
      <w:r w:rsidRPr="00AF6B6A">
        <w:rPr>
          <w:color w:val="auto"/>
        </w:rPr>
        <w:tab/>
        <w:t xml:space="preserve">siting of </w:t>
      </w:r>
      <w:r w:rsidRPr="00AF6B6A">
        <w:rPr>
          <w:color w:val="auto"/>
        </w:rPr>
        <w:tab/>
        <w:t xml:space="preserve">premises within the same locality subject to any representations which highlight </w:t>
      </w:r>
      <w:r w:rsidRPr="00AF6B6A">
        <w:rPr>
          <w:color w:val="auto"/>
        </w:rPr>
        <w:tab/>
        <w:t>a likely negative impact on the licensing objectives.</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color w:val="auto"/>
        </w:rPr>
        <w:t>2.4.</w:t>
      </w:r>
      <w:r w:rsidR="00CD0102" w:rsidRPr="00AF6B6A">
        <w:rPr>
          <w:color w:val="auto"/>
        </w:rPr>
        <w:t>4</w:t>
      </w:r>
      <w:r w:rsidRPr="00AF6B6A">
        <w:rPr>
          <w:color w:val="auto"/>
        </w:rPr>
        <w:tab/>
        <w:t xml:space="preserve">The licensing authority recommends applicants to consider adopting the British </w:t>
      </w:r>
      <w:r w:rsidRPr="00AF6B6A">
        <w:rPr>
          <w:color w:val="auto"/>
        </w:rPr>
        <w:tab/>
        <w:t xml:space="preserve">Amusement Catering Trade Association’s (BACTA) voluntary codes of practice </w:t>
      </w:r>
      <w:r w:rsidRPr="00AF6B6A">
        <w:rPr>
          <w:color w:val="auto"/>
        </w:rPr>
        <w:tab/>
        <w:t xml:space="preserve">relating to social responsibility, good practice, training initiatives and age of </w:t>
      </w:r>
      <w:r w:rsidRPr="00AF6B6A">
        <w:rPr>
          <w:color w:val="auto"/>
        </w:rPr>
        <w:tab/>
        <w:t xml:space="preserve">entry control policies.  </w:t>
      </w:r>
    </w:p>
    <w:p w:rsidR="00F7797B" w:rsidRPr="00AF6B6A" w:rsidRDefault="00F7797B" w:rsidP="00207D9A">
      <w:pPr>
        <w:ind w:left="-576"/>
        <w:jc w:val="both"/>
        <w:rPr>
          <w:color w:val="auto"/>
        </w:rPr>
      </w:pPr>
    </w:p>
    <w:p w:rsidR="00F7797B" w:rsidRPr="00AF6B6A" w:rsidRDefault="00CD0102" w:rsidP="00207D9A">
      <w:pPr>
        <w:ind w:left="-576"/>
        <w:jc w:val="both"/>
        <w:rPr>
          <w:color w:val="auto"/>
        </w:rPr>
      </w:pPr>
      <w:r w:rsidRPr="00AF6B6A">
        <w:rPr>
          <w:color w:val="auto"/>
        </w:rPr>
        <w:t>2.4.5</w:t>
      </w:r>
      <w:r w:rsidR="00F7797B" w:rsidRPr="00AF6B6A">
        <w:rPr>
          <w:color w:val="auto"/>
        </w:rPr>
        <w:tab/>
        <w:t xml:space="preserve">The licensing authority recommends that applicants consider BACTA and </w:t>
      </w:r>
      <w:r w:rsidR="00F7797B" w:rsidRPr="00AF6B6A">
        <w:rPr>
          <w:color w:val="auto"/>
        </w:rPr>
        <w:tab/>
      </w:r>
      <w:proofErr w:type="spellStart"/>
      <w:r w:rsidR="00F7797B" w:rsidRPr="00AF6B6A">
        <w:rPr>
          <w:color w:val="auto"/>
        </w:rPr>
        <w:t>GamCare</w:t>
      </w:r>
      <w:proofErr w:type="spellEnd"/>
      <w:r w:rsidR="00F7797B" w:rsidRPr="00AF6B6A">
        <w:rPr>
          <w:color w:val="auto"/>
        </w:rPr>
        <w:t xml:space="preserve"> codes of policy regarding site self-exclusion to support those persons </w:t>
      </w:r>
      <w:r w:rsidR="00F7797B" w:rsidRPr="00AF6B6A">
        <w:rPr>
          <w:color w:val="auto"/>
        </w:rPr>
        <w:tab/>
        <w:t>who have difficultly controlling their gambling.</w:t>
      </w:r>
    </w:p>
    <w:p w:rsidR="00F7797B" w:rsidRPr="006D659F" w:rsidRDefault="00F7797B" w:rsidP="00207D9A">
      <w:pPr>
        <w:ind w:left="-576"/>
        <w:jc w:val="both"/>
        <w:rPr>
          <w:color w:val="FF0000"/>
        </w:rPr>
      </w:pPr>
    </w:p>
    <w:p w:rsidR="00F7797B" w:rsidRPr="00A863DC" w:rsidRDefault="00F7797B" w:rsidP="00207D9A">
      <w:pPr>
        <w:ind w:left="-576"/>
        <w:jc w:val="both"/>
        <w:rPr>
          <w:rFonts w:cs="Arial-BoldMT"/>
          <w:bCs/>
          <w:iCs/>
          <w:szCs w:val="28"/>
        </w:rPr>
      </w:pPr>
      <w:r>
        <w:rPr>
          <w:rFonts w:cs="Arial-BoldMT"/>
          <w:bCs/>
          <w:iCs/>
          <w:szCs w:val="28"/>
        </w:rPr>
        <w:t>2.5</w:t>
      </w:r>
      <w:r>
        <w:rPr>
          <w:rFonts w:cs="Arial-BoldMT"/>
          <w:bCs/>
          <w:iCs/>
          <w:szCs w:val="28"/>
        </w:rPr>
        <w:tab/>
      </w:r>
      <w:r w:rsidRPr="000D766D">
        <w:rPr>
          <w:rFonts w:cs="Arial-BoldMT"/>
          <w:bCs/>
          <w:iCs/>
          <w:szCs w:val="28"/>
          <w:u w:val="single"/>
        </w:rPr>
        <w:t>Vessels and vehicles</w:t>
      </w:r>
    </w:p>
    <w:p w:rsidR="00F7797B" w:rsidRDefault="00F7797B" w:rsidP="00207D9A">
      <w:pPr>
        <w:ind w:left="-576"/>
        <w:jc w:val="both"/>
        <w:rPr>
          <w:rFonts w:cs="Arial-BoldMT"/>
          <w:bCs/>
          <w:iCs/>
          <w:color w:val="008000"/>
        </w:rPr>
      </w:pPr>
    </w:p>
    <w:p w:rsidR="00F7797B" w:rsidRDefault="00F7797B" w:rsidP="00207D9A">
      <w:pPr>
        <w:ind w:left="-576"/>
        <w:jc w:val="both"/>
        <w:rPr>
          <w:rFonts w:cs="ArialMT"/>
          <w:iCs/>
          <w:color w:val="231F20"/>
        </w:rPr>
      </w:pPr>
      <w:r>
        <w:rPr>
          <w:rFonts w:cs="ArialMT"/>
          <w:iCs/>
          <w:color w:val="231F20"/>
        </w:rPr>
        <w:t>2.5.1</w:t>
      </w:r>
      <w:r>
        <w:rPr>
          <w:rFonts w:cs="ArialMT"/>
          <w:iCs/>
          <w:color w:val="231F20"/>
        </w:rPr>
        <w:tab/>
      </w:r>
      <w:r w:rsidRPr="00A863DC">
        <w:rPr>
          <w:rFonts w:cs="ArialMT"/>
          <w:iCs/>
          <w:color w:val="231F20"/>
        </w:rPr>
        <w:t xml:space="preserve">The Act permits premises </w:t>
      </w:r>
      <w:proofErr w:type="spellStart"/>
      <w:r w:rsidRPr="00A863DC">
        <w:rPr>
          <w:rFonts w:cs="ArialMT"/>
          <w:iCs/>
          <w:color w:val="231F20"/>
        </w:rPr>
        <w:t>licences</w:t>
      </w:r>
      <w:proofErr w:type="spellEnd"/>
      <w:r w:rsidRPr="00A863DC">
        <w:rPr>
          <w:rFonts w:cs="ArialMT"/>
          <w:iCs/>
          <w:color w:val="231F20"/>
        </w:rPr>
        <w:t xml:space="preserve"> to be granted for passenger vessels. </w:t>
      </w:r>
      <w:r>
        <w:rPr>
          <w:rFonts w:cs="ArialMT"/>
          <w:iCs/>
          <w:color w:val="231F20"/>
        </w:rPr>
        <w:t xml:space="preserve"> </w:t>
      </w:r>
      <w:r>
        <w:rPr>
          <w:rFonts w:cs="ArialMT"/>
          <w:iCs/>
          <w:color w:val="231F20"/>
        </w:rPr>
        <w:tab/>
      </w:r>
      <w:r w:rsidRPr="00A863DC">
        <w:rPr>
          <w:rFonts w:cs="ArialMT"/>
          <w:iCs/>
          <w:color w:val="231F20"/>
        </w:rPr>
        <w:t>Separate</w:t>
      </w:r>
      <w:r>
        <w:rPr>
          <w:rFonts w:cs="ArialMT"/>
          <w:iCs/>
          <w:color w:val="231F20"/>
        </w:rPr>
        <w:t xml:space="preserve"> </w:t>
      </w:r>
      <w:r w:rsidRPr="00A863DC">
        <w:rPr>
          <w:rFonts w:cs="ArialMT"/>
          <w:iCs/>
          <w:color w:val="231F20"/>
        </w:rPr>
        <w:t xml:space="preserve">application forms are prescribed for vessels </w:t>
      </w:r>
      <w:r>
        <w:rPr>
          <w:rFonts w:cs="ArialMT"/>
          <w:iCs/>
          <w:color w:val="231F20"/>
        </w:rPr>
        <w:tab/>
      </w:r>
      <w:r w:rsidRPr="00A863DC">
        <w:rPr>
          <w:rFonts w:cs="ArialMT"/>
          <w:iCs/>
          <w:color w:val="231F20"/>
        </w:rPr>
        <w:t>under</w:t>
      </w:r>
      <w:r>
        <w:rPr>
          <w:rFonts w:cs="ArialMT"/>
          <w:iCs/>
          <w:color w:val="231F20"/>
        </w:rPr>
        <w:t xml:space="preserve"> </w:t>
      </w:r>
      <w:r w:rsidRPr="00A863DC">
        <w:rPr>
          <w:rFonts w:cs="ArialMT"/>
          <w:iCs/>
          <w:color w:val="231F20"/>
        </w:rPr>
        <w:t xml:space="preserve">the Premises </w:t>
      </w:r>
      <w:r>
        <w:rPr>
          <w:rFonts w:cs="ArialMT"/>
          <w:iCs/>
          <w:color w:val="231F20"/>
        </w:rPr>
        <w:tab/>
      </w:r>
      <w:proofErr w:type="spellStart"/>
      <w:r w:rsidRPr="00A863DC">
        <w:rPr>
          <w:rFonts w:cs="ArialMT"/>
          <w:iCs/>
          <w:color w:val="231F20"/>
        </w:rPr>
        <w:t>Licences</w:t>
      </w:r>
      <w:proofErr w:type="spellEnd"/>
      <w:r w:rsidRPr="00A863DC">
        <w:rPr>
          <w:rFonts w:cs="ArialMT"/>
          <w:iCs/>
          <w:color w:val="231F20"/>
        </w:rPr>
        <w:t xml:space="preserve"> and Provisional</w:t>
      </w:r>
      <w:r>
        <w:rPr>
          <w:rFonts w:cs="ArialMT"/>
          <w:iCs/>
          <w:color w:val="231F20"/>
        </w:rPr>
        <w:t xml:space="preserve"> </w:t>
      </w:r>
      <w:r w:rsidRPr="00A863DC">
        <w:rPr>
          <w:rFonts w:cs="ArialMT"/>
          <w:iCs/>
          <w:color w:val="231F20"/>
        </w:rPr>
        <w:t xml:space="preserve">Statements Regulations. </w:t>
      </w:r>
      <w:r>
        <w:rPr>
          <w:rFonts w:cs="ArialMT"/>
          <w:iCs/>
          <w:color w:val="231F20"/>
        </w:rPr>
        <w:t xml:space="preserve"> T</w:t>
      </w:r>
      <w:r w:rsidRPr="00A863DC">
        <w:rPr>
          <w:rFonts w:cs="ArialMT"/>
          <w:iCs/>
          <w:color w:val="231F20"/>
        </w:rPr>
        <w:t xml:space="preserve">his </w:t>
      </w:r>
      <w:r>
        <w:rPr>
          <w:rFonts w:cs="ArialMT"/>
          <w:iCs/>
          <w:color w:val="231F20"/>
        </w:rPr>
        <w:t xml:space="preserve">authority adopts the </w:t>
      </w:r>
      <w:r>
        <w:rPr>
          <w:rFonts w:cs="ArialMT"/>
          <w:iCs/>
          <w:color w:val="231F20"/>
        </w:rPr>
        <w:tab/>
        <w:t xml:space="preserve">definition of vessels and vehicles set out in the Act and the criteria set out in the </w:t>
      </w:r>
      <w:r>
        <w:rPr>
          <w:rFonts w:cs="ArialMT"/>
          <w:iCs/>
          <w:color w:val="231F20"/>
        </w:rPr>
        <w:tab/>
        <w:t>Guidance when considering s</w:t>
      </w:r>
      <w:r w:rsidRPr="00A863DC">
        <w:rPr>
          <w:rFonts w:cs="ArialMT"/>
          <w:iCs/>
          <w:color w:val="231F20"/>
        </w:rPr>
        <w:t>tructures which are an extension of the land</w:t>
      </w:r>
      <w:r>
        <w:rPr>
          <w:rFonts w:cs="ArialMT"/>
          <w:iCs/>
          <w:color w:val="231F20"/>
        </w:rPr>
        <w:t xml:space="preserve">, </w:t>
      </w:r>
      <w:r>
        <w:rPr>
          <w:rFonts w:cs="ArialMT"/>
          <w:iCs/>
          <w:color w:val="231F20"/>
        </w:rPr>
        <w:tab/>
        <w:t xml:space="preserve">including </w:t>
      </w:r>
      <w:r w:rsidRPr="00A863DC">
        <w:rPr>
          <w:rFonts w:cs="ArialMT"/>
          <w:iCs/>
          <w:color w:val="231F20"/>
        </w:rPr>
        <w:t xml:space="preserve">a pier or a bridge </w:t>
      </w:r>
      <w:r>
        <w:rPr>
          <w:rFonts w:cs="ArialMT"/>
          <w:iCs/>
          <w:color w:val="231F20"/>
        </w:rPr>
        <w:t xml:space="preserve">which are to be </w:t>
      </w:r>
      <w:r w:rsidRPr="00A863DC">
        <w:rPr>
          <w:rFonts w:cs="ArialMT"/>
          <w:iCs/>
          <w:color w:val="231F20"/>
        </w:rPr>
        <w:t xml:space="preserve">considered </w:t>
      </w:r>
      <w:r>
        <w:rPr>
          <w:rFonts w:cs="ArialMT"/>
          <w:iCs/>
          <w:color w:val="231F20"/>
        </w:rPr>
        <w:t xml:space="preserve">as premises under the </w:t>
      </w:r>
      <w:r>
        <w:rPr>
          <w:rFonts w:cs="ArialMT"/>
          <w:iCs/>
          <w:color w:val="231F20"/>
        </w:rPr>
        <w:tab/>
        <w:t xml:space="preserve">Act and all other matters relating to vessels and the waters over which it has </w:t>
      </w:r>
      <w:r>
        <w:rPr>
          <w:rFonts w:cs="ArialMT"/>
          <w:iCs/>
          <w:color w:val="231F20"/>
        </w:rPr>
        <w:tab/>
        <w:t xml:space="preserve">jurisdiction to act. </w:t>
      </w:r>
    </w:p>
    <w:p w:rsidR="00F7797B" w:rsidRDefault="00F7797B" w:rsidP="00207D9A">
      <w:pPr>
        <w:ind w:left="-576"/>
        <w:jc w:val="both"/>
        <w:rPr>
          <w:rFonts w:cs="ArialMT"/>
          <w:iCs/>
          <w:color w:val="231F20"/>
        </w:rPr>
      </w:pPr>
    </w:p>
    <w:p w:rsidR="00F7797B" w:rsidRPr="00A863DC" w:rsidRDefault="00F7797B" w:rsidP="00207D9A">
      <w:pPr>
        <w:ind w:left="-576"/>
        <w:jc w:val="both"/>
        <w:rPr>
          <w:rFonts w:cs="ArialMT"/>
          <w:iCs/>
        </w:rPr>
      </w:pPr>
      <w:r>
        <w:rPr>
          <w:rFonts w:cs="ArialMT"/>
          <w:iCs/>
        </w:rPr>
        <w:t>2.5.2</w:t>
      </w:r>
      <w:r>
        <w:rPr>
          <w:rFonts w:cs="ArialMT"/>
          <w:iCs/>
        </w:rPr>
        <w:tab/>
        <w:t>T</w:t>
      </w:r>
      <w:r w:rsidRPr="00A863DC">
        <w:rPr>
          <w:rFonts w:cs="ArialMT"/>
          <w:iCs/>
        </w:rPr>
        <w:t xml:space="preserve">he Act allows pleasure boats to apply for premises </w:t>
      </w:r>
      <w:proofErr w:type="spellStart"/>
      <w:r w:rsidRPr="00A863DC">
        <w:rPr>
          <w:rFonts w:cs="ArialMT"/>
          <w:iCs/>
        </w:rPr>
        <w:t>licences</w:t>
      </w:r>
      <w:proofErr w:type="spellEnd"/>
      <w:r>
        <w:rPr>
          <w:rFonts w:cs="ArialMT"/>
          <w:iCs/>
        </w:rPr>
        <w:t xml:space="preserve"> and the Guidance </w:t>
      </w:r>
      <w:r>
        <w:rPr>
          <w:rFonts w:cs="ArialMT"/>
          <w:iCs/>
        </w:rPr>
        <w:tab/>
        <w:t xml:space="preserve">set out by the Gambling Commission in this and all other matters relating to </w:t>
      </w:r>
      <w:r>
        <w:rPr>
          <w:rFonts w:cs="ArialMT"/>
          <w:iCs/>
        </w:rPr>
        <w:tab/>
        <w:t xml:space="preserve">vessels. </w:t>
      </w:r>
    </w:p>
    <w:p w:rsidR="00F7797B" w:rsidRDefault="00F7797B" w:rsidP="00207D9A">
      <w:pPr>
        <w:ind w:left="-576"/>
        <w:jc w:val="both"/>
        <w:rPr>
          <w:rFonts w:cs="Arial-BoldMT"/>
          <w:bCs/>
          <w:iCs/>
          <w:color w:val="008000"/>
        </w:rPr>
      </w:pPr>
    </w:p>
    <w:p w:rsidR="00F7797B" w:rsidRPr="00791957" w:rsidRDefault="00F7797B" w:rsidP="00207D9A">
      <w:pPr>
        <w:ind w:left="-576"/>
        <w:jc w:val="both"/>
        <w:rPr>
          <w:bCs/>
        </w:rPr>
      </w:pPr>
      <w:r>
        <w:rPr>
          <w:bCs/>
        </w:rPr>
        <w:t>2</w:t>
      </w:r>
      <w:r w:rsidRPr="00A863DC">
        <w:rPr>
          <w:bCs/>
        </w:rPr>
        <w:t>.</w:t>
      </w:r>
      <w:r>
        <w:rPr>
          <w:bCs/>
        </w:rPr>
        <w:t>6</w:t>
      </w:r>
      <w:r w:rsidRPr="00A863DC">
        <w:rPr>
          <w:bCs/>
        </w:rPr>
        <w:tab/>
      </w:r>
      <w:r w:rsidRPr="00D074D7">
        <w:rPr>
          <w:bCs/>
          <w:u w:val="single"/>
        </w:rPr>
        <w:t>Preventing gambling from being a source of crime or disorder</w:t>
      </w:r>
      <w:r>
        <w:rPr>
          <w:bCs/>
          <w:u w:val="single"/>
        </w:rPr>
        <w:t xml:space="preserve">, </w:t>
      </w:r>
      <w:r w:rsidRPr="00D074D7">
        <w:rPr>
          <w:bCs/>
          <w:u w:val="single"/>
        </w:rPr>
        <w:t xml:space="preserve">being associated </w:t>
      </w:r>
      <w:r w:rsidRPr="00791957">
        <w:rPr>
          <w:bCs/>
        </w:rPr>
        <w:tab/>
      </w:r>
      <w:r w:rsidRPr="00791957">
        <w:rPr>
          <w:bCs/>
          <w:u w:val="single"/>
        </w:rPr>
        <w:t>with crime or disorder</w:t>
      </w:r>
      <w:r>
        <w:rPr>
          <w:bCs/>
          <w:u w:val="single"/>
        </w:rPr>
        <w:t>,</w:t>
      </w:r>
      <w:r w:rsidRPr="00791957">
        <w:rPr>
          <w:bCs/>
          <w:u w:val="single"/>
        </w:rPr>
        <w:t xml:space="preserve"> or being used to support crime</w:t>
      </w:r>
    </w:p>
    <w:p w:rsidR="00F7797B" w:rsidRPr="00791957" w:rsidRDefault="00F7797B" w:rsidP="00207D9A">
      <w:pPr>
        <w:ind w:left="-576"/>
        <w:jc w:val="both"/>
        <w:rPr>
          <w:bCs/>
        </w:rPr>
      </w:pPr>
    </w:p>
    <w:p w:rsidR="00F7797B" w:rsidRPr="00A863DC" w:rsidRDefault="00F7797B" w:rsidP="00207D9A">
      <w:pPr>
        <w:ind w:left="-576"/>
        <w:jc w:val="both"/>
      </w:pPr>
      <w:r>
        <w:t>2.6.1</w:t>
      </w:r>
      <w:r w:rsidRPr="00A863DC">
        <w:tab/>
        <w:t xml:space="preserve">The licensing authority will pay due regard to the proposed location of gambling </w:t>
      </w:r>
      <w:r>
        <w:tab/>
      </w:r>
      <w:r w:rsidRPr="00A863DC">
        <w:t xml:space="preserve">premises in terms of this licensing objective and to the distinctions between </w:t>
      </w:r>
      <w:r>
        <w:tab/>
      </w:r>
      <w:r w:rsidRPr="00A863DC">
        <w:t xml:space="preserve">serious crime, disorder and nuisance.  The licensing authority will only grant a </w:t>
      </w:r>
      <w:r w:rsidRPr="00A863DC">
        <w:lastRenderedPageBreak/>
        <w:tab/>
      </w:r>
      <w:proofErr w:type="spellStart"/>
      <w:r w:rsidRPr="00A863DC">
        <w:t>licence</w:t>
      </w:r>
      <w:proofErr w:type="spellEnd"/>
      <w:r w:rsidRPr="00A863DC">
        <w:t xml:space="preserve"> application if it is satisfied that crime prevention has been adequately </w:t>
      </w:r>
      <w:r>
        <w:tab/>
      </w:r>
      <w:r w:rsidRPr="00A863DC">
        <w:t>addressed.</w:t>
      </w:r>
    </w:p>
    <w:p w:rsidR="00F7797B" w:rsidRPr="00A863DC" w:rsidRDefault="00F7797B" w:rsidP="00207D9A">
      <w:pPr>
        <w:ind w:left="-576"/>
        <w:jc w:val="both"/>
      </w:pPr>
    </w:p>
    <w:p w:rsidR="00F7797B" w:rsidRPr="00A863DC" w:rsidRDefault="00F7797B" w:rsidP="00207D9A">
      <w:pPr>
        <w:ind w:left="-576"/>
        <w:jc w:val="both"/>
      </w:pPr>
      <w:r>
        <w:t>2.6.2</w:t>
      </w:r>
      <w:r w:rsidRPr="00A863DC">
        <w:tab/>
        <w:t xml:space="preserve">Thus, where an area has known high levels of </w:t>
      </w:r>
      <w:proofErr w:type="spellStart"/>
      <w:r w:rsidRPr="00A863DC">
        <w:t>organised</w:t>
      </w:r>
      <w:proofErr w:type="spellEnd"/>
      <w:r w:rsidRPr="00A863DC">
        <w:t xml:space="preserve"> crime this authority will </w:t>
      </w:r>
      <w:r>
        <w:tab/>
      </w:r>
      <w:r w:rsidRPr="00A863DC">
        <w:t xml:space="preserve">consider carefully whether gambling premises are suitable to be located there </w:t>
      </w:r>
      <w:r>
        <w:tab/>
      </w:r>
      <w:r w:rsidRPr="00A863DC">
        <w:t xml:space="preserve">and whether conditions may be appropriate such as the provision of door </w:t>
      </w:r>
      <w:r>
        <w:tab/>
      </w:r>
      <w:r w:rsidRPr="00A863DC">
        <w:t xml:space="preserve">supervisors. The licensing authority will not address issues of nuisance </w:t>
      </w:r>
      <w:r>
        <w:tab/>
      </w:r>
      <w:r w:rsidRPr="00A863DC">
        <w:t xml:space="preserve">which </w:t>
      </w:r>
      <w:r w:rsidRPr="00A863DC">
        <w:tab/>
        <w:t>can be addressed by other relevant legislation</w:t>
      </w:r>
      <w:r>
        <w:t xml:space="preserve"> or </w:t>
      </w:r>
      <w:r w:rsidRPr="00A863DC">
        <w:t xml:space="preserve">general nuisance </w:t>
      </w:r>
      <w:r>
        <w:tab/>
      </w:r>
      <w:r w:rsidRPr="00A863DC">
        <w:t xml:space="preserve">issues e.g. parking or anti-social </w:t>
      </w:r>
      <w:proofErr w:type="spellStart"/>
      <w:r w:rsidRPr="00A863DC">
        <w:t>behaviour</w:t>
      </w:r>
      <w:proofErr w:type="spellEnd"/>
      <w:r w:rsidRPr="00A863DC">
        <w:t>.</w:t>
      </w:r>
    </w:p>
    <w:p w:rsidR="00F7797B" w:rsidRPr="00A863DC" w:rsidRDefault="00F7797B" w:rsidP="00207D9A">
      <w:pPr>
        <w:ind w:left="-576"/>
        <w:jc w:val="both"/>
      </w:pPr>
    </w:p>
    <w:p w:rsidR="00F7797B" w:rsidRPr="00A863DC" w:rsidRDefault="00F7797B" w:rsidP="00207D9A">
      <w:pPr>
        <w:ind w:left="-576"/>
        <w:jc w:val="both"/>
      </w:pPr>
      <w:r>
        <w:t>2.6.3</w:t>
      </w:r>
      <w:r w:rsidRPr="00A863DC">
        <w:tab/>
        <w:t xml:space="preserve">Applicants are encouraged to discuss the crime prevention procedures in their </w:t>
      </w:r>
      <w:r>
        <w:tab/>
      </w:r>
      <w:r w:rsidRPr="00A863DC">
        <w:t xml:space="preserve">premises with the South Wales Police before making a formal application.  </w:t>
      </w:r>
    </w:p>
    <w:p w:rsidR="00F7797B" w:rsidRPr="00A863DC" w:rsidRDefault="00F7797B" w:rsidP="00207D9A">
      <w:pPr>
        <w:ind w:left="-576"/>
        <w:jc w:val="both"/>
      </w:pPr>
    </w:p>
    <w:p w:rsidR="00F7797B" w:rsidRPr="00A863DC" w:rsidRDefault="00F7797B" w:rsidP="00207D9A">
      <w:pPr>
        <w:ind w:left="-576"/>
        <w:jc w:val="both"/>
      </w:pPr>
      <w:r>
        <w:t>2.6.4</w:t>
      </w:r>
      <w:r w:rsidRPr="00A863DC">
        <w:tab/>
        <w:t xml:space="preserve">In considering </w:t>
      </w:r>
      <w:proofErr w:type="spellStart"/>
      <w:r w:rsidRPr="00A863DC">
        <w:t>licence</w:t>
      </w:r>
      <w:proofErr w:type="spellEnd"/>
      <w:r w:rsidRPr="00A863DC">
        <w:t xml:space="preserve"> applications, the licensing authority will particularly take </w:t>
      </w:r>
      <w:r>
        <w:tab/>
      </w:r>
      <w:r w:rsidRPr="00A863DC">
        <w:t>into account the following:</w:t>
      </w:r>
    </w:p>
    <w:p w:rsidR="00F7797B" w:rsidRPr="00A863DC" w:rsidRDefault="00F7797B" w:rsidP="00207D9A">
      <w:pPr>
        <w:pStyle w:val="BodyTextIndent"/>
        <w:ind w:left="-576"/>
        <w:jc w:val="both"/>
      </w:pPr>
    </w:p>
    <w:p w:rsidR="00F7797B" w:rsidRPr="00A863DC" w:rsidRDefault="00F7797B" w:rsidP="00A131F8">
      <w:pPr>
        <w:pStyle w:val="BodyTextIndent"/>
        <w:numPr>
          <w:ilvl w:val="0"/>
          <w:numId w:val="22"/>
        </w:numPr>
        <w:jc w:val="both"/>
      </w:pPr>
      <w:r w:rsidRPr="00A863DC">
        <w:t>The design and layout of the premises;</w:t>
      </w:r>
    </w:p>
    <w:p w:rsidR="00F7797B" w:rsidRPr="00A863DC" w:rsidRDefault="00F7797B" w:rsidP="00A131F8">
      <w:pPr>
        <w:pStyle w:val="BodyTextIndent"/>
        <w:numPr>
          <w:ilvl w:val="0"/>
          <w:numId w:val="22"/>
        </w:numPr>
        <w:jc w:val="both"/>
      </w:pPr>
      <w:r w:rsidRPr="00A863DC">
        <w:t>The training given to staff in crime prevention measures appropriate to those premises;</w:t>
      </w:r>
    </w:p>
    <w:p w:rsidR="00F7797B" w:rsidRPr="00A863DC" w:rsidRDefault="00F7797B" w:rsidP="00A131F8">
      <w:pPr>
        <w:pStyle w:val="BodyTextIndent"/>
        <w:numPr>
          <w:ilvl w:val="0"/>
          <w:numId w:val="22"/>
        </w:numPr>
        <w:jc w:val="both"/>
      </w:pPr>
      <w:r w:rsidRPr="00A863DC">
        <w:t>Physical security features installed in the premises.  This may include matters such as the position of cash registers or the standard of CCTV that is installed;</w:t>
      </w:r>
    </w:p>
    <w:p w:rsidR="00F7797B" w:rsidRPr="00A863DC" w:rsidRDefault="00F7797B" w:rsidP="00A131F8">
      <w:pPr>
        <w:pStyle w:val="BodyTextIndent"/>
        <w:numPr>
          <w:ilvl w:val="0"/>
          <w:numId w:val="22"/>
        </w:numPr>
        <w:jc w:val="both"/>
      </w:pPr>
      <w:r w:rsidRPr="00A863DC">
        <w:t>Where premises are subject to age-restrictions, the procedures in place to conduct age verification checks;</w:t>
      </w:r>
    </w:p>
    <w:p w:rsidR="00F7797B" w:rsidRPr="00A863DC" w:rsidRDefault="00F7797B" w:rsidP="00A131F8">
      <w:pPr>
        <w:pStyle w:val="BodyTextIndent"/>
        <w:numPr>
          <w:ilvl w:val="0"/>
          <w:numId w:val="22"/>
        </w:numPr>
        <w:jc w:val="both"/>
      </w:pPr>
      <w:r w:rsidRPr="00A863DC">
        <w:t xml:space="preserve">The likelihood of any violence, public order or policing problem if the </w:t>
      </w:r>
      <w:proofErr w:type="spellStart"/>
      <w:r w:rsidRPr="00A863DC">
        <w:t>licence</w:t>
      </w:r>
      <w:proofErr w:type="spellEnd"/>
      <w:r w:rsidRPr="00A863DC">
        <w:t xml:space="preserve"> is granted.</w:t>
      </w:r>
    </w:p>
    <w:p w:rsidR="00F7797B" w:rsidRPr="00A863DC" w:rsidRDefault="00F7797B" w:rsidP="00207D9A">
      <w:pPr>
        <w:pStyle w:val="BodyTextIndent"/>
        <w:ind w:left="-576"/>
        <w:jc w:val="both"/>
      </w:pPr>
      <w:r>
        <w:tab/>
      </w:r>
      <w:r w:rsidRPr="00A863DC">
        <w:t xml:space="preserve">This list is not exhaustive and applicants may propose other </w:t>
      </w:r>
      <w:r w:rsidRPr="00A863DC">
        <w:tab/>
        <w:t xml:space="preserve">measures which </w:t>
      </w:r>
      <w:r>
        <w:tab/>
      </w:r>
      <w:r w:rsidRPr="00A863DC">
        <w:t>will address this licensing objective.</w:t>
      </w:r>
      <w:r>
        <w:t xml:space="preserve">  </w:t>
      </w:r>
      <w:r w:rsidRPr="00A863DC">
        <w:t xml:space="preserve">Applicants for a premises </w:t>
      </w:r>
      <w:proofErr w:type="spellStart"/>
      <w:r w:rsidRPr="00A863DC">
        <w:t>licence</w:t>
      </w:r>
      <w:proofErr w:type="spellEnd"/>
      <w:r w:rsidRPr="00A863DC">
        <w:t xml:space="preserve"> will first </w:t>
      </w:r>
      <w:r>
        <w:tab/>
      </w:r>
      <w:r w:rsidRPr="00A863DC">
        <w:t xml:space="preserve">need to obtain an operating </w:t>
      </w:r>
      <w:proofErr w:type="spellStart"/>
      <w:r w:rsidRPr="00A863DC">
        <w:t>licence</w:t>
      </w:r>
      <w:proofErr w:type="spellEnd"/>
      <w:r w:rsidRPr="00A863DC">
        <w:t xml:space="preserve"> issued by the Gambling </w:t>
      </w:r>
      <w:r>
        <w:tab/>
      </w:r>
      <w:r w:rsidRPr="00A863DC">
        <w:t xml:space="preserve">Commission.  As a </w:t>
      </w:r>
      <w:r>
        <w:tab/>
      </w:r>
      <w:r w:rsidRPr="00A863DC">
        <w:t xml:space="preserve">result the licensing </w:t>
      </w:r>
      <w:r>
        <w:tab/>
      </w:r>
      <w:r w:rsidRPr="00A863DC">
        <w:t xml:space="preserve">authority will not be primarily concerned with the suitability </w:t>
      </w:r>
      <w:r>
        <w:tab/>
      </w:r>
      <w:r w:rsidRPr="00A863DC">
        <w:t xml:space="preserve">of an applicant, but where those concerns do arise, the licensing authority </w:t>
      </w:r>
      <w:r>
        <w:tab/>
      </w:r>
      <w:r w:rsidRPr="00A863DC">
        <w:t xml:space="preserve">will </w:t>
      </w:r>
      <w:r>
        <w:tab/>
      </w:r>
      <w:r w:rsidRPr="00A863DC">
        <w:t>bring th</w:t>
      </w:r>
      <w:r>
        <w:t xml:space="preserve">ese </w:t>
      </w:r>
      <w:r w:rsidRPr="00A863DC">
        <w:t>to the attention of the Gambling Commission.</w:t>
      </w:r>
    </w:p>
    <w:p w:rsidR="00F7797B" w:rsidRPr="00A863DC" w:rsidRDefault="00F7797B" w:rsidP="00207D9A">
      <w:pPr>
        <w:pStyle w:val="Heading4"/>
        <w:ind w:left="-576"/>
        <w:jc w:val="both"/>
        <w:rPr>
          <w:rFonts w:ascii="Arial" w:hAnsi="Arial" w:cs="Arial Narrow"/>
          <w:b w:val="0"/>
          <w:bCs w:val="0"/>
          <w:sz w:val="24"/>
          <w:szCs w:val="24"/>
        </w:rPr>
      </w:pPr>
      <w:r>
        <w:rPr>
          <w:rFonts w:ascii="Arial" w:hAnsi="Arial" w:cs="Arial Narrow"/>
          <w:b w:val="0"/>
          <w:bCs w:val="0"/>
          <w:sz w:val="24"/>
          <w:szCs w:val="24"/>
        </w:rPr>
        <w:t>2</w:t>
      </w:r>
      <w:r w:rsidRPr="00A863DC">
        <w:rPr>
          <w:rFonts w:ascii="Arial" w:hAnsi="Arial" w:cs="Arial Narrow"/>
          <w:b w:val="0"/>
          <w:bCs w:val="0"/>
          <w:sz w:val="24"/>
          <w:szCs w:val="24"/>
        </w:rPr>
        <w:t>.</w:t>
      </w:r>
      <w:r>
        <w:rPr>
          <w:rFonts w:ascii="Arial" w:hAnsi="Arial" w:cs="Arial Narrow"/>
          <w:b w:val="0"/>
          <w:bCs w:val="0"/>
          <w:sz w:val="24"/>
          <w:szCs w:val="24"/>
        </w:rPr>
        <w:t>7</w:t>
      </w:r>
      <w:r w:rsidRPr="00A863DC">
        <w:rPr>
          <w:rFonts w:ascii="Arial" w:hAnsi="Arial" w:cs="Arial Narrow"/>
          <w:b w:val="0"/>
          <w:bCs w:val="0"/>
          <w:sz w:val="24"/>
          <w:szCs w:val="24"/>
        </w:rPr>
        <w:tab/>
      </w:r>
      <w:r w:rsidRPr="00B2100C">
        <w:rPr>
          <w:rFonts w:ascii="Arial" w:hAnsi="Arial" w:cs="Arial Narrow"/>
          <w:b w:val="0"/>
          <w:bCs w:val="0"/>
          <w:sz w:val="24"/>
          <w:szCs w:val="24"/>
          <w:u w:val="single"/>
        </w:rPr>
        <w:t>Ensuring that gambling is conducted in a fair and open way</w:t>
      </w:r>
    </w:p>
    <w:p w:rsidR="00F7797B" w:rsidRPr="00A863DC" w:rsidRDefault="00F7797B" w:rsidP="00207D9A">
      <w:pPr>
        <w:pStyle w:val="Heading4"/>
        <w:ind w:left="-576"/>
        <w:jc w:val="both"/>
        <w:rPr>
          <w:rFonts w:ascii="Arial" w:hAnsi="Arial" w:cs="Arial Narrow"/>
          <w:b w:val="0"/>
          <w:sz w:val="24"/>
          <w:szCs w:val="24"/>
        </w:rPr>
      </w:pPr>
      <w:r>
        <w:rPr>
          <w:rFonts w:ascii="Arial" w:hAnsi="Arial" w:cs="Arial Narrow"/>
          <w:b w:val="0"/>
          <w:sz w:val="24"/>
          <w:szCs w:val="24"/>
        </w:rPr>
        <w:t>2.7.1</w:t>
      </w:r>
      <w:r w:rsidRPr="00A863DC">
        <w:rPr>
          <w:rFonts w:ascii="Arial" w:hAnsi="Arial" w:cs="Arial Narrow"/>
          <w:b w:val="0"/>
          <w:sz w:val="24"/>
          <w:szCs w:val="24"/>
        </w:rPr>
        <w:tab/>
        <w:t xml:space="preserve">The Gambling Commission does not generally not expect licensing </w:t>
      </w:r>
      <w:r w:rsidRPr="00A863DC">
        <w:rPr>
          <w:rFonts w:ascii="Arial" w:hAnsi="Arial" w:cs="Arial Narrow"/>
          <w:b w:val="0"/>
          <w:sz w:val="24"/>
          <w:szCs w:val="24"/>
        </w:rPr>
        <w:tab/>
        <w:t xml:space="preserve">authorities </w:t>
      </w:r>
      <w:r>
        <w:rPr>
          <w:rFonts w:ascii="Arial" w:hAnsi="Arial" w:cs="Arial Narrow"/>
          <w:b w:val="0"/>
          <w:sz w:val="24"/>
          <w:szCs w:val="24"/>
        </w:rPr>
        <w:tab/>
      </w:r>
      <w:r w:rsidRPr="00A863DC">
        <w:rPr>
          <w:rFonts w:ascii="Arial" w:hAnsi="Arial" w:cs="Arial Narrow"/>
          <w:b w:val="0"/>
          <w:sz w:val="24"/>
          <w:szCs w:val="24"/>
        </w:rPr>
        <w:t xml:space="preserve">to become concerned with ensuring that gambling is conducted in a fair and </w:t>
      </w:r>
      <w:r>
        <w:rPr>
          <w:rFonts w:ascii="Arial" w:hAnsi="Arial" w:cs="Arial Narrow"/>
          <w:b w:val="0"/>
          <w:sz w:val="24"/>
          <w:szCs w:val="24"/>
        </w:rPr>
        <w:tab/>
      </w:r>
      <w:r w:rsidRPr="00A863DC">
        <w:rPr>
          <w:rFonts w:ascii="Arial" w:hAnsi="Arial" w:cs="Arial Narrow"/>
          <w:b w:val="0"/>
          <w:sz w:val="24"/>
          <w:szCs w:val="24"/>
        </w:rPr>
        <w:t>open way</w:t>
      </w:r>
      <w:r>
        <w:rPr>
          <w:rFonts w:ascii="Arial" w:hAnsi="Arial" w:cs="Arial Narrow"/>
          <w:b w:val="0"/>
          <w:sz w:val="24"/>
          <w:szCs w:val="24"/>
        </w:rPr>
        <w:t>;</w:t>
      </w:r>
      <w:r w:rsidRPr="00A863DC">
        <w:rPr>
          <w:rFonts w:ascii="Arial" w:hAnsi="Arial" w:cs="Arial Narrow"/>
          <w:b w:val="0"/>
          <w:sz w:val="24"/>
          <w:szCs w:val="24"/>
        </w:rPr>
        <w:t xml:space="preserve"> this will be addressed via operating and personal </w:t>
      </w:r>
      <w:proofErr w:type="spellStart"/>
      <w:r w:rsidRPr="00A863DC">
        <w:rPr>
          <w:rFonts w:ascii="Arial" w:hAnsi="Arial" w:cs="Arial Narrow"/>
          <w:b w:val="0"/>
          <w:sz w:val="24"/>
          <w:szCs w:val="24"/>
        </w:rPr>
        <w:t>licences</w:t>
      </w:r>
      <w:proofErr w:type="spellEnd"/>
      <w:r w:rsidRPr="00A863DC">
        <w:rPr>
          <w:rFonts w:ascii="Arial" w:hAnsi="Arial" w:cs="Arial Narrow"/>
          <w:b w:val="0"/>
          <w:sz w:val="24"/>
          <w:szCs w:val="24"/>
        </w:rPr>
        <w:t xml:space="preserve"> save </w:t>
      </w:r>
      <w:r>
        <w:rPr>
          <w:rFonts w:ascii="Arial" w:hAnsi="Arial" w:cs="Arial Narrow"/>
          <w:b w:val="0"/>
          <w:sz w:val="24"/>
          <w:szCs w:val="24"/>
        </w:rPr>
        <w:tab/>
      </w:r>
      <w:r w:rsidRPr="00A863DC">
        <w:rPr>
          <w:rFonts w:ascii="Arial" w:hAnsi="Arial" w:cs="Arial Narrow"/>
          <w:b w:val="0"/>
          <w:sz w:val="24"/>
          <w:szCs w:val="24"/>
        </w:rPr>
        <w:t>with regard to tracks</w:t>
      </w:r>
      <w:r>
        <w:rPr>
          <w:rFonts w:ascii="Arial" w:hAnsi="Arial" w:cs="Arial Narrow"/>
          <w:b w:val="0"/>
          <w:sz w:val="24"/>
          <w:szCs w:val="24"/>
        </w:rPr>
        <w:t>,</w:t>
      </w:r>
      <w:r w:rsidRPr="00A863DC">
        <w:rPr>
          <w:rFonts w:ascii="Arial" w:hAnsi="Arial" w:cs="Arial Narrow"/>
          <w:b w:val="0"/>
          <w:sz w:val="24"/>
          <w:szCs w:val="24"/>
        </w:rPr>
        <w:t xml:space="preserve"> which is explained in more detail below. The authority </w:t>
      </w:r>
      <w:r>
        <w:rPr>
          <w:rFonts w:ascii="Arial" w:hAnsi="Arial" w:cs="Arial Narrow"/>
          <w:b w:val="0"/>
          <w:sz w:val="24"/>
          <w:szCs w:val="24"/>
        </w:rPr>
        <w:tab/>
      </w:r>
      <w:r w:rsidRPr="00A863DC">
        <w:rPr>
          <w:rFonts w:ascii="Arial" w:hAnsi="Arial" w:cs="Arial Narrow"/>
          <w:b w:val="0"/>
          <w:sz w:val="24"/>
          <w:szCs w:val="24"/>
        </w:rPr>
        <w:t xml:space="preserve">will, as required, advise the Commission if there is evidence that this </w:t>
      </w:r>
      <w:r>
        <w:rPr>
          <w:rFonts w:ascii="Arial" w:hAnsi="Arial" w:cs="Arial Narrow"/>
          <w:b w:val="0"/>
          <w:sz w:val="24"/>
          <w:szCs w:val="24"/>
        </w:rPr>
        <w:tab/>
      </w:r>
      <w:r w:rsidRPr="00A863DC">
        <w:rPr>
          <w:rFonts w:ascii="Arial" w:hAnsi="Arial" w:cs="Arial Narrow"/>
          <w:b w:val="0"/>
          <w:sz w:val="24"/>
          <w:szCs w:val="24"/>
        </w:rPr>
        <w:t>objective is not being met.</w:t>
      </w:r>
    </w:p>
    <w:p w:rsidR="00F7797B" w:rsidRPr="00A863DC" w:rsidRDefault="00F7797B" w:rsidP="00207D9A">
      <w:pPr>
        <w:ind w:left="-576"/>
        <w:jc w:val="both"/>
      </w:pPr>
    </w:p>
    <w:p w:rsidR="00F7797B" w:rsidRPr="00AF6B6A" w:rsidRDefault="00F7797B" w:rsidP="00207D9A">
      <w:pPr>
        <w:ind w:left="-576"/>
        <w:rPr>
          <w:color w:val="auto"/>
        </w:rPr>
      </w:pPr>
      <w:r w:rsidRPr="00AF6B6A">
        <w:rPr>
          <w:bCs/>
          <w:color w:val="auto"/>
        </w:rPr>
        <w:t>2.8</w:t>
      </w:r>
      <w:r w:rsidRPr="00AF6B6A">
        <w:rPr>
          <w:bCs/>
          <w:color w:val="auto"/>
        </w:rPr>
        <w:tab/>
      </w:r>
      <w:r w:rsidRPr="00AF6B6A">
        <w:rPr>
          <w:bCs/>
          <w:color w:val="auto"/>
          <w:u w:val="single"/>
        </w:rPr>
        <w:t xml:space="preserve">Protecting children and other vulnerable persons from being </w:t>
      </w:r>
      <w:r w:rsidRPr="00AF6B6A">
        <w:rPr>
          <w:bCs/>
          <w:color w:val="auto"/>
          <w:u w:val="single"/>
        </w:rPr>
        <w:tab/>
        <w:t xml:space="preserve">harmed or </w:t>
      </w:r>
      <w:r w:rsidRPr="00AF6B6A">
        <w:rPr>
          <w:bCs/>
          <w:color w:val="auto"/>
        </w:rPr>
        <w:tab/>
      </w:r>
      <w:r w:rsidRPr="00AF6B6A">
        <w:rPr>
          <w:bCs/>
          <w:color w:val="auto"/>
          <w:u w:val="single"/>
        </w:rPr>
        <w:t>exploited by gambling</w:t>
      </w:r>
    </w:p>
    <w:p w:rsidR="00F7797B" w:rsidRPr="00AF6B6A" w:rsidRDefault="00F7797B" w:rsidP="00207D9A">
      <w:pPr>
        <w:ind w:left="-576"/>
        <w:jc w:val="both"/>
        <w:rPr>
          <w:color w:val="auto"/>
        </w:rPr>
      </w:pPr>
    </w:p>
    <w:p w:rsidR="00F7797B" w:rsidRPr="00AF6B6A" w:rsidRDefault="00F7797B" w:rsidP="00207D9A">
      <w:pPr>
        <w:ind w:left="-576"/>
        <w:jc w:val="both"/>
        <w:rPr>
          <w:color w:val="auto"/>
        </w:rPr>
      </w:pPr>
      <w:r w:rsidRPr="00AF6B6A">
        <w:rPr>
          <w:color w:val="auto"/>
        </w:rPr>
        <w:t>2.8.1</w:t>
      </w:r>
      <w:r w:rsidRPr="00AF6B6A">
        <w:rPr>
          <w:color w:val="auto"/>
        </w:rPr>
        <w:tab/>
        <w:t xml:space="preserve">This authority will have regard to the intention of the Gambling Act that, with </w:t>
      </w:r>
      <w:r w:rsidRPr="00AF6B6A">
        <w:rPr>
          <w:color w:val="auto"/>
        </w:rPr>
        <w:tab/>
        <w:t xml:space="preserve">limited exceptions, children and young persons should not be permitted to </w:t>
      </w:r>
      <w:r w:rsidRPr="00AF6B6A">
        <w:rPr>
          <w:color w:val="auto"/>
        </w:rPr>
        <w:tab/>
        <w:t xml:space="preserve">gamble and </w:t>
      </w:r>
      <w:r w:rsidRPr="00AF6B6A">
        <w:rPr>
          <w:color w:val="auto"/>
        </w:rPr>
        <w:tab/>
        <w:t xml:space="preserve">should be prevented from entering those gambling premises </w:t>
      </w:r>
      <w:r w:rsidRPr="00AF6B6A">
        <w:rPr>
          <w:color w:val="auto"/>
        </w:rPr>
        <w:lastRenderedPageBreak/>
        <w:tab/>
        <w:t xml:space="preserve">which are adult-only environments. The objective refers to children from being </w:t>
      </w:r>
      <w:r w:rsidRPr="00AF6B6A">
        <w:rPr>
          <w:color w:val="auto"/>
        </w:rPr>
        <w:tab/>
        <w:t xml:space="preserve">harmed or exploited by gambling. This means preventing them from taking part </w:t>
      </w:r>
      <w:r w:rsidRPr="00AF6B6A">
        <w:rPr>
          <w:color w:val="auto"/>
        </w:rPr>
        <w:tab/>
        <w:t xml:space="preserve">in gambling and for there to be restrictions on advertising so that gambling </w:t>
      </w:r>
      <w:r w:rsidRPr="00AF6B6A">
        <w:rPr>
          <w:color w:val="auto"/>
        </w:rPr>
        <w:tab/>
        <w:t xml:space="preserve">products are not aimed at children or advertised in such a way that makes them </w:t>
      </w:r>
      <w:r w:rsidRPr="00AF6B6A">
        <w:rPr>
          <w:color w:val="auto"/>
        </w:rPr>
        <w:tab/>
        <w:t>particularly attractive to children, (excepting Category D gaming machines).</w:t>
      </w:r>
    </w:p>
    <w:p w:rsidR="003E6DD8" w:rsidRPr="00AF6B6A" w:rsidRDefault="003E6DD8" w:rsidP="00207D9A">
      <w:pPr>
        <w:ind w:left="-576"/>
        <w:jc w:val="both"/>
        <w:rPr>
          <w:color w:val="auto"/>
        </w:rPr>
      </w:pPr>
    </w:p>
    <w:p w:rsidR="003E6DD8" w:rsidRPr="00AF6B6A" w:rsidRDefault="003E6DD8" w:rsidP="003E6DD8">
      <w:pPr>
        <w:jc w:val="both"/>
        <w:rPr>
          <w:color w:val="auto"/>
        </w:rPr>
      </w:pPr>
      <w:r w:rsidRPr="00AF6B6A">
        <w:rPr>
          <w:color w:val="auto"/>
        </w:rPr>
        <w:t xml:space="preserve">The LCCP Codes prescribe how operators must prevent children from using age restricted gaming or gambling activities particularly where gaming machines are licensed.  The authority will take all conditions and codes into account when considering applications or undertaking compliance and enforcement activities </w:t>
      </w:r>
    </w:p>
    <w:p w:rsidR="00F7797B" w:rsidRPr="006D659F" w:rsidRDefault="00F7797B" w:rsidP="00207D9A">
      <w:pPr>
        <w:ind w:left="-576"/>
        <w:jc w:val="both"/>
        <w:rPr>
          <w:color w:val="FF0000"/>
        </w:rPr>
      </w:pPr>
    </w:p>
    <w:p w:rsidR="00EE3D3B" w:rsidRPr="00AF6B6A" w:rsidRDefault="00F7797B" w:rsidP="00EE3D3B">
      <w:pPr>
        <w:ind w:left="-576"/>
        <w:jc w:val="both"/>
        <w:rPr>
          <w:color w:val="auto"/>
        </w:rPr>
      </w:pPr>
      <w:r w:rsidRPr="00AF6B6A">
        <w:rPr>
          <w:color w:val="auto"/>
        </w:rPr>
        <w:t>2.8.2</w:t>
      </w:r>
      <w:r w:rsidRPr="00AF6B6A">
        <w:rPr>
          <w:color w:val="auto"/>
        </w:rPr>
        <w:tab/>
        <w:t xml:space="preserve">Having due regard to the measures set out in the application, and to any </w:t>
      </w:r>
      <w:r w:rsidRPr="00AF6B6A">
        <w:rPr>
          <w:color w:val="auto"/>
        </w:rPr>
        <w:tab/>
        <w:t xml:space="preserve">relevant representations, the licensing authority may therefore consider whether </w:t>
      </w:r>
      <w:r w:rsidRPr="00AF6B6A">
        <w:rPr>
          <w:color w:val="auto"/>
        </w:rPr>
        <w:tab/>
        <w:t xml:space="preserve">specific measures are required at particular premises, with regard to this </w:t>
      </w:r>
      <w:r w:rsidRPr="00AF6B6A">
        <w:rPr>
          <w:color w:val="auto"/>
        </w:rPr>
        <w:tab/>
        <w:t xml:space="preserve">licensing objective. Appropriate </w:t>
      </w:r>
      <w:r w:rsidRPr="00AF6B6A">
        <w:rPr>
          <w:color w:val="auto"/>
        </w:rPr>
        <w:tab/>
        <w:t xml:space="preserve">measures may include supervision of </w:t>
      </w:r>
      <w:r w:rsidRPr="00AF6B6A">
        <w:rPr>
          <w:color w:val="auto"/>
        </w:rPr>
        <w:tab/>
        <w:t xml:space="preserve">entrances/machines, segregation of areas, training, and siting of ATM’s (cash </w:t>
      </w:r>
      <w:r w:rsidRPr="00AF6B6A">
        <w:rPr>
          <w:color w:val="auto"/>
        </w:rPr>
        <w:tab/>
        <w:t xml:space="preserve">machines). </w:t>
      </w:r>
    </w:p>
    <w:p w:rsidR="00F7797B" w:rsidRPr="00AF6B6A" w:rsidRDefault="00F7797B" w:rsidP="00207D9A">
      <w:pPr>
        <w:ind w:left="-576"/>
        <w:jc w:val="both"/>
        <w:rPr>
          <w:bCs/>
          <w:color w:val="auto"/>
        </w:rPr>
      </w:pPr>
    </w:p>
    <w:p w:rsidR="00F7797B" w:rsidRPr="00AF6B6A" w:rsidRDefault="00F7797B" w:rsidP="00207D9A">
      <w:pPr>
        <w:ind w:left="-576"/>
        <w:jc w:val="both"/>
        <w:rPr>
          <w:color w:val="auto"/>
        </w:rPr>
      </w:pPr>
      <w:r w:rsidRPr="00AF6B6A">
        <w:rPr>
          <w:color w:val="auto"/>
        </w:rPr>
        <w:t>2.8.4</w:t>
      </w:r>
      <w:r w:rsidRPr="00AF6B6A">
        <w:rPr>
          <w:color w:val="auto"/>
        </w:rPr>
        <w:tab/>
        <w:t xml:space="preserve">As regards the term “vulnerable persons” it is noted that the Gambling </w:t>
      </w:r>
      <w:r w:rsidRPr="00AF6B6A">
        <w:rPr>
          <w:color w:val="auto"/>
        </w:rPr>
        <w:tab/>
        <w:t xml:space="preserve">Commission does not seeking to offer a definition but sets out for regulatory </w:t>
      </w:r>
      <w:r w:rsidRPr="00AF6B6A">
        <w:rPr>
          <w:color w:val="auto"/>
        </w:rPr>
        <w:tab/>
        <w:t xml:space="preserve">purposes a number of vulnerable groups to may not be able to make informed </w:t>
      </w:r>
      <w:r w:rsidRPr="00AF6B6A">
        <w:rPr>
          <w:color w:val="auto"/>
        </w:rPr>
        <w:tab/>
        <w:t xml:space="preserve">or balanced decisions about gambling.  This </w:t>
      </w:r>
      <w:smartTag w:uri="urn:schemas-microsoft-com:office:smarttags" w:element="PersonName">
        <w:r w:rsidRPr="00AF6B6A">
          <w:rPr>
            <w:color w:val="auto"/>
          </w:rPr>
          <w:t>licensing</w:t>
        </w:r>
      </w:smartTag>
      <w:r w:rsidRPr="00AF6B6A">
        <w:rPr>
          <w:color w:val="auto"/>
        </w:rPr>
        <w:t xml:space="preserve"> authority will consider </w:t>
      </w:r>
      <w:r w:rsidRPr="00AF6B6A">
        <w:rPr>
          <w:color w:val="auto"/>
        </w:rPr>
        <w:tab/>
        <w:t xml:space="preserve">whether any special considerations apply to this </w:t>
      </w:r>
      <w:smartTag w:uri="urn:schemas-microsoft-com:office:smarttags" w:element="PersonName">
        <w:r w:rsidRPr="00AF6B6A">
          <w:rPr>
            <w:color w:val="auto"/>
          </w:rPr>
          <w:t>licensing</w:t>
        </w:r>
      </w:smartTag>
      <w:r w:rsidRPr="00AF6B6A">
        <w:rPr>
          <w:color w:val="auto"/>
        </w:rPr>
        <w:t xml:space="preserve"> objective on a case </w:t>
      </w:r>
      <w:r w:rsidRPr="00AF6B6A">
        <w:rPr>
          <w:color w:val="auto"/>
        </w:rPr>
        <w:tab/>
        <w:t xml:space="preserve">by case basis balanced against the objective to aim to permit the use of </w:t>
      </w:r>
      <w:r w:rsidRPr="00AF6B6A">
        <w:rPr>
          <w:color w:val="auto"/>
        </w:rPr>
        <w:tab/>
        <w:t xml:space="preserve">premises for gambling.  </w:t>
      </w:r>
    </w:p>
    <w:p w:rsidR="00F7797B" w:rsidRPr="006D659F" w:rsidRDefault="00F7797B" w:rsidP="00207D9A">
      <w:pPr>
        <w:ind w:left="-576"/>
        <w:jc w:val="both"/>
        <w:rPr>
          <w:bCs/>
          <w:iCs/>
          <w:color w:val="FF0000"/>
        </w:rPr>
      </w:pPr>
    </w:p>
    <w:p w:rsidR="00F7797B" w:rsidRPr="00AF6B6A" w:rsidRDefault="00F7797B" w:rsidP="00207D9A">
      <w:pPr>
        <w:ind w:left="-576"/>
        <w:jc w:val="both"/>
        <w:rPr>
          <w:bCs/>
          <w:iCs/>
          <w:color w:val="auto"/>
          <w:u w:val="single"/>
        </w:rPr>
      </w:pPr>
      <w:r w:rsidRPr="00AF6B6A">
        <w:rPr>
          <w:bCs/>
          <w:iCs/>
          <w:color w:val="auto"/>
        </w:rPr>
        <w:t>2.9</w:t>
      </w:r>
      <w:r w:rsidRPr="00AF6B6A">
        <w:rPr>
          <w:bCs/>
          <w:iCs/>
          <w:color w:val="auto"/>
        </w:rPr>
        <w:tab/>
      </w:r>
      <w:r w:rsidRPr="00AF6B6A">
        <w:rPr>
          <w:bCs/>
          <w:iCs/>
          <w:color w:val="auto"/>
          <w:u w:val="single"/>
        </w:rPr>
        <w:t xml:space="preserve">Considerations relating conditions to be attached to Premises </w:t>
      </w:r>
      <w:proofErr w:type="spellStart"/>
      <w:r w:rsidRPr="00AF6B6A">
        <w:rPr>
          <w:bCs/>
          <w:iCs/>
          <w:color w:val="auto"/>
          <w:u w:val="single"/>
        </w:rPr>
        <w:t>Licences</w:t>
      </w:r>
      <w:proofErr w:type="spellEnd"/>
    </w:p>
    <w:p w:rsidR="00F7797B" w:rsidRPr="00AF6B6A" w:rsidRDefault="00F7797B" w:rsidP="00207D9A">
      <w:pPr>
        <w:ind w:left="-576"/>
        <w:jc w:val="both"/>
        <w:rPr>
          <w:bCs/>
          <w:iCs/>
          <w:color w:val="auto"/>
        </w:rPr>
      </w:pPr>
    </w:p>
    <w:p w:rsidR="00F7797B" w:rsidRPr="00AF6B6A" w:rsidRDefault="00F7797B" w:rsidP="00B63A7E">
      <w:pPr>
        <w:ind w:left="7" w:hanging="585"/>
        <w:jc w:val="both"/>
        <w:rPr>
          <w:color w:val="auto"/>
        </w:rPr>
      </w:pPr>
      <w:r w:rsidRPr="00AF6B6A">
        <w:rPr>
          <w:color w:val="auto"/>
        </w:rPr>
        <w:t>2.9.1</w:t>
      </w:r>
      <w:r w:rsidRPr="00AF6B6A">
        <w:rPr>
          <w:color w:val="auto"/>
        </w:rPr>
        <w:tab/>
        <w:t xml:space="preserve">The licensing authority acknowledges that mandatory conditions are set by the Secretary of State with the intention that no further regulation in </w:t>
      </w:r>
      <w:r w:rsidRPr="00AF6B6A">
        <w:rPr>
          <w:color w:val="auto"/>
        </w:rPr>
        <w:tab/>
        <w:t xml:space="preserve">relation to that matter is required.  Therefore it is considered extremely </w:t>
      </w:r>
      <w:r w:rsidRPr="00AF6B6A">
        <w:rPr>
          <w:color w:val="auto"/>
        </w:rPr>
        <w:tab/>
        <w:t xml:space="preserve">unlikely that the authority will need to impose individual conditions imposing a more restrictive regime in relation to matters that have already been dealt with by mandatory conditions. The licensing authority will only consider imposing conditions where there is evidence of regulatory concerns of an exceptional nature and any additional </w:t>
      </w:r>
      <w:proofErr w:type="spellStart"/>
      <w:r w:rsidRPr="00AF6B6A">
        <w:rPr>
          <w:color w:val="auto"/>
        </w:rPr>
        <w:t>licence</w:t>
      </w:r>
      <w:proofErr w:type="spellEnd"/>
      <w:r w:rsidRPr="00AF6B6A">
        <w:rPr>
          <w:color w:val="auto"/>
        </w:rPr>
        <w:t xml:space="preserve"> conditions will </w:t>
      </w:r>
      <w:r w:rsidR="002275CA" w:rsidRPr="00AF6B6A">
        <w:rPr>
          <w:color w:val="auto"/>
        </w:rPr>
        <w:t xml:space="preserve">be evidence based and </w:t>
      </w:r>
      <w:r w:rsidRPr="00AF6B6A">
        <w:rPr>
          <w:color w:val="auto"/>
        </w:rPr>
        <w:t>relate to the licensing</w:t>
      </w:r>
      <w:r w:rsidR="00B63A7E" w:rsidRPr="00AF6B6A">
        <w:rPr>
          <w:color w:val="auto"/>
        </w:rPr>
        <w:t xml:space="preserve">    objectives.</w:t>
      </w:r>
      <w:r w:rsidR="002275CA" w:rsidRPr="00AF6B6A">
        <w:rPr>
          <w:color w:val="auto"/>
        </w:rPr>
        <w:t xml:space="preserve">  </w:t>
      </w:r>
    </w:p>
    <w:p w:rsidR="00F7797B" w:rsidRPr="00A863DC" w:rsidRDefault="00F7797B" w:rsidP="00207D9A">
      <w:pPr>
        <w:ind w:left="-576"/>
        <w:jc w:val="both"/>
        <w:rPr>
          <w:bCs/>
          <w:iCs/>
        </w:rPr>
      </w:pPr>
    </w:p>
    <w:p w:rsidR="00F7797B" w:rsidRPr="00A863DC" w:rsidRDefault="00F7797B" w:rsidP="00207D9A">
      <w:pPr>
        <w:ind w:left="-576"/>
        <w:jc w:val="both"/>
      </w:pPr>
      <w:r>
        <w:t>2.9.2</w:t>
      </w:r>
      <w:r w:rsidRPr="00A863DC">
        <w:tab/>
        <w:t xml:space="preserve">In addition to any default conditions that may be prescribed by regulation, </w:t>
      </w:r>
      <w:r>
        <w:tab/>
      </w:r>
      <w:r w:rsidRPr="00A863DC">
        <w:t xml:space="preserve">any </w:t>
      </w:r>
      <w:r>
        <w:tab/>
      </w:r>
      <w:r w:rsidRPr="00A863DC">
        <w:t xml:space="preserve">conditions attached to </w:t>
      </w:r>
      <w:proofErr w:type="spellStart"/>
      <w:r w:rsidRPr="00A863DC">
        <w:t>licences</w:t>
      </w:r>
      <w:proofErr w:type="spellEnd"/>
      <w:r w:rsidRPr="00A863DC">
        <w:t xml:space="preserve"> by the licensing authority will be </w:t>
      </w:r>
      <w:r>
        <w:tab/>
      </w:r>
      <w:r w:rsidRPr="00A863DC">
        <w:t>proportionate and will be:</w:t>
      </w:r>
    </w:p>
    <w:p w:rsidR="00F7797B" w:rsidRPr="00A863DC" w:rsidRDefault="00F7797B" w:rsidP="00207D9A">
      <w:pPr>
        <w:ind w:left="-576"/>
        <w:jc w:val="both"/>
      </w:pPr>
      <w:r w:rsidRPr="00A863DC">
        <w:tab/>
      </w:r>
    </w:p>
    <w:p w:rsidR="00F7797B" w:rsidRPr="00A863DC" w:rsidRDefault="00F7797B" w:rsidP="00A131F8">
      <w:pPr>
        <w:numPr>
          <w:ilvl w:val="0"/>
          <w:numId w:val="21"/>
        </w:numPr>
        <w:jc w:val="both"/>
      </w:pPr>
      <w:r w:rsidRPr="00A863DC">
        <w:t>relevant to the need to make the proposed building suitable as a gambling facility;</w:t>
      </w:r>
    </w:p>
    <w:p w:rsidR="00F7797B" w:rsidRPr="00A863DC" w:rsidRDefault="00F7797B" w:rsidP="00207D9A">
      <w:pPr>
        <w:ind w:left="-576"/>
        <w:jc w:val="both"/>
      </w:pPr>
    </w:p>
    <w:p w:rsidR="00F7797B" w:rsidRPr="00A863DC" w:rsidRDefault="00F7797B" w:rsidP="00A131F8">
      <w:pPr>
        <w:numPr>
          <w:ilvl w:val="0"/>
          <w:numId w:val="21"/>
        </w:numPr>
        <w:jc w:val="both"/>
      </w:pPr>
      <w:r w:rsidRPr="00A863DC">
        <w:t xml:space="preserve">directly related to the premises and the type of </w:t>
      </w:r>
      <w:proofErr w:type="spellStart"/>
      <w:r w:rsidRPr="00A863DC">
        <w:t>licence</w:t>
      </w:r>
      <w:proofErr w:type="spellEnd"/>
      <w:r w:rsidRPr="00A863DC">
        <w:t xml:space="preserve"> applied for;</w:t>
      </w:r>
    </w:p>
    <w:p w:rsidR="00F7797B" w:rsidRPr="00A863DC" w:rsidRDefault="00F7797B" w:rsidP="00207D9A">
      <w:pPr>
        <w:ind w:left="-576"/>
        <w:jc w:val="both"/>
      </w:pPr>
    </w:p>
    <w:p w:rsidR="00F7797B" w:rsidRPr="00A863DC" w:rsidRDefault="00F7797B" w:rsidP="00A131F8">
      <w:pPr>
        <w:numPr>
          <w:ilvl w:val="0"/>
          <w:numId w:val="21"/>
        </w:numPr>
        <w:jc w:val="both"/>
      </w:pPr>
      <w:r w:rsidRPr="00A863DC">
        <w:t>fairly and reasonably related to the scale and type of premises; and,</w:t>
      </w:r>
    </w:p>
    <w:p w:rsidR="00F7797B" w:rsidRPr="00A863DC" w:rsidRDefault="00F7797B" w:rsidP="00207D9A">
      <w:pPr>
        <w:ind w:left="-576"/>
        <w:jc w:val="both"/>
        <w:rPr>
          <w:rFonts w:cs="Symbol"/>
        </w:rPr>
      </w:pPr>
    </w:p>
    <w:p w:rsidR="00F7797B" w:rsidRPr="00A863DC" w:rsidRDefault="00F7797B" w:rsidP="00A131F8">
      <w:pPr>
        <w:numPr>
          <w:ilvl w:val="0"/>
          <w:numId w:val="21"/>
        </w:numPr>
        <w:jc w:val="both"/>
      </w:pPr>
      <w:r w:rsidRPr="00A863DC">
        <w:lastRenderedPageBreak/>
        <w:t xml:space="preserve">reasonable in all other respects. </w:t>
      </w:r>
    </w:p>
    <w:p w:rsidR="00F7797B" w:rsidRPr="00A863DC" w:rsidRDefault="00F7797B" w:rsidP="00207D9A">
      <w:pPr>
        <w:ind w:left="-576"/>
        <w:jc w:val="both"/>
      </w:pPr>
    </w:p>
    <w:p w:rsidR="00F7797B" w:rsidRPr="00A863DC" w:rsidRDefault="00F7797B" w:rsidP="00207D9A">
      <w:pPr>
        <w:ind w:left="-576"/>
        <w:jc w:val="both"/>
      </w:pPr>
      <w:r>
        <w:t>2.9.3</w:t>
      </w:r>
      <w:r w:rsidRPr="00A863DC">
        <w:tab/>
        <w:t xml:space="preserve">This licensing authority will also expect the </w:t>
      </w:r>
      <w:proofErr w:type="spellStart"/>
      <w:r w:rsidRPr="00A863DC">
        <w:t>licence</w:t>
      </w:r>
      <w:proofErr w:type="spellEnd"/>
      <w:r w:rsidRPr="00A863DC">
        <w:t xml:space="preserve"> applicant to offer </w:t>
      </w:r>
      <w:r w:rsidRPr="00A863DC">
        <w:tab/>
        <w:t xml:space="preserve">his/her own suggestions as to the way in which the licensing </w:t>
      </w:r>
      <w:r w:rsidRPr="00A863DC">
        <w:tab/>
        <w:t xml:space="preserve">objectives can be </w:t>
      </w:r>
      <w:r>
        <w:tab/>
      </w:r>
      <w:r w:rsidRPr="00A863DC">
        <w:t>met effectively.</w:t>
      </w:r>
    </w:p>
    <w:p w:rsidR="00F7797B" w:rsidRPr="00A863DC" w:rsidRDefault="00F7797B" w:rsidP="00207D9A">
      <w:pPr>
        <w:ind w:left="-576"/>
        <w:jc w:val="both"/>
      </w:pPr>
    </w:p>
    <w:p w:rsidR="00F7797B" w:rsidRPr="00A863DC" w:rsidRDefault="00F7797B" w:rsidP="00207D9A">
      <w:pPr>
        <w:ind w:left="-576"/>
        <w:jc w:val="both"/>
      </w:pPr>
      <w:r>
        <w:t>2.9.4</w:t>
      </w:r>
      <w:r>
        <w:tab/>
      </w:r>
      <w:r w:rsidRPr="00A863DC">
        <w:t xml:space="preserve">This licensing authority </w:t>
      </w:r>
      <w:r>
        <w:t xml:space="preserve">take particular care in assessing applications for </w:t>
      </w:r>
      <w:r>
        <w:tab/>
        <w:t xml:space="preserve">multiple premises </w:t>
      </w:r>
      <w:proofErr w:type="spellStart"/>
      <w:r>
        <w:t>licences</w:t>
      </w:r>
      <w:proofErr w:type="spellEnd"/>
      <w:r>
        <w:t xml:space="preserve"> for a building </w:t>
      </w:r>
      <w:r w:rsidRPr="00A863DC">
        <w:t xml:space="preserve">in accordance with the </w:t>
      </w:r>
      <w:r>
        <w:t xml:space="preserve">Gambling </w:t>
      </w:r>
      <w:r>
        <w:tab/>
        <w:t xml:space="preserve">Commission's Guidance.    </w:t>
      </w:r>
    </w:p>
    <w:p w:rsidR="00F7797B" w:rsidRPr="00A863DC" w:rsidRDefault="00F7797B" w:rsidP="00207D9A">
      <w:pPr>
        <w:ind w:left="-576"/>
        <w:jc w:val="both"/>
      </w:pPr>
    </w:p>
    <w:p w:rsidR="00F7797B" w:rsidRPr="00A863DC" w:rsidRDefault="00F7797B" w:rsidP="00207D9A">
      <w:pPr>
        <w:ind w:left="-576"/>
        <w:jc w:val="both"/>
        <w:rPr>
          <w:bCs/>
          <w:iCs/>
        </w:rPr>
      </w:pPr>
      <w:r>
        <w:rPr>
          <w:bCs/>
          <w:iCs/>
        </w:rPr>
        <w:t>2</w:t>
      </w:r>
      <w:r w:rsidRPr="00A863DC">
        <w:rPr>
          <w:bCs/>
          <w:iCs/>
        </w:rPr>
        <w:t>.</w:t>
      </w:r>
      <w:r>
        <w:rPr>
          <w:bCs/>
          <w:iCs/>
        </w:rPr>
        <w:t>10</w:t>
      </w:r>
      <w:r w:rsidRPr="00A863DC">
        <w:rPr>
          <w:bCs/>
          <w:iCs/>
        </w:rPr>
        <w:tab/>
      </w:r>
      <w:r w:rsidRPr="00A863DC">
        <w:rPr>
          <w:bCs/>
          <w:iCs/>
          <w:u w:val="single"/>
        </w:rPr>
        <w:t>Door Supervisors</w:t>
      </w:r>
    </w:p>
    <w:p w:rsidR="00F7797B" w:rsidRPr="00A863DC" w:rsidRDefault="00F7797B" w:rsidP="00207D9A">
      <w:pPr>
        <w:ind w:left="-576"/>
        <w:jc w:val="both"/>
        <w:rPr>
          <w:bCs/>
          <w:iCs/>
        </w:rPr>
      </w:pPr>
    </w:p>
    <w:p w:rsidR="00F7797B" w:rsidRDefault="00F7797B" w:rsidP="00207D9A">
      <w:pPr>
        <w:ind w:left="-576"/>
        <w:jc w:val="both"/>
      </w:pPr>
      <w:r>
        <w:t>2.10.1Where the auth</w:t>
      </w:r>
      <w:r w:rsidRPr="00A863DC">
        <w:rPr>
          <w:rFonts w:cs="ArialMT"/>
          <w:iCs/>
        </w:rPr>
        <w:t xml:space="preserve">ority </w:t>
      </w:r>
      <w:r>
        <w:rPr>
          <w:rFonts w:cs="ArialMT"/>
          <w:iCs/>
        </w:rPr>
        <w:t xml:space="preserve">exercises its discretion to impose a premises </w:t>
      </w:r>
      <w:proofErr w:type="spellStart"/>
      <w:r>
        <w:rPr>
          <w:rFonts w:cs="ArialMT"/>
          <w:iCs/>
        </w:rPr>
        <w:t>licence</w:t>
      </w:r>
      <w:proofErr w:type="spellEnd"/>
      <w:r>
        <w:rPr>
          <w:rFonts w:cs="ArialMT"/>
          <w:iCs/>
        </w:rPr>
        <w:t xml:space="preserve"> </w:t>
      </w:r>
      <w:r>
        <w:rPr>
          <w:rFonts w:cs="ArialMT"/>
          <w:iCs/>
        </w:rPr>
        <w:tab/>
        <w:t xml:space="preserve">condition to require entrances to the premises to be controlled by a door </w:t>
      </w:r>
      <w:r>
        <w:rPr>
          <w:rFonts w:cs="ArialMT"/>
          <w:iCs/>
        </w:rPr>
        <w:tab/>
        <w:t xml:space="preserve">supervisor, that person </w:t>
      </w:r>
      <w:r w:rsidRPr="00A863DC">
        <w:rPr>
          <w:rFonts w:cs="ArialMT"/>
          <w:iCs/>
        </w:rPr>
        <w:t>is required to be</w:t>
      </w:r>
      <w:r>
        <w:rPr>
          <w:rFonts w:cs="ArialMT"/>
          <w:iCs/>
        </w:rPr>
        <w:t xml:space="preserve"> </w:t>
      </w:r>
      <w:r w:rsidRPr="00A863DC">
        <w:rPr>
          <w:rFonts w:cs="ArialMT"/>
          <w:iCs/>
        </w:rPr>
        <w:t>licensed</w:t>
      </w:r>
      <w:r>
        <w:rPr>
          <w:rFonts w:cs="ArialMT"/>
          <w:iCs/>
        </w:rPr>
        <w:t xml:space="preserve"> </w:t>
      </w:r>
      <w:r w:rsidRPr="00A863DC">
        <w:rPr>
          <w:rFonts w:cs="ArialMT"/>
          <w:iCs/>
        </w:rPr>
        <w:t xml:space="preserve">under the Private </w:t>
      </w:r>
      <w:r>
        <w:rPr>
          <w:rFonts w:cs="ArialMT"/>
          <w:iCs/>
        </w:rPr>
        <w:tab/>
      </w:r>
      <w:r w:rsidRPr="00A863DC">
        <w:rPr>
          <w:rFonts w:cs="ArialMT"/>
          <w:iCs/>
        </w:rPr>
        <w:t xml:space="preserve">Security </w:t>
      </w:r>
      <w:r>
        <w:rPr>
          <w:rFonts w:cs="ArialMT"/>
          <w:iCs/>
        </w:rPr>
        <w:tab/>
        <w:t>I</w:t>
      </w:r>
      <w:r w:rsidRPr="00A863DC">
        <w:rPr>
          <w:rFonts w:cs="ArialMT"/>
          <w:iCs/>
        </w:rPr>
        <w:t>ndustries Act 2001 (PSIA)</w:t>
      </w:r>
      <w:r>
        <w:rPr>
          <w:rFonts w:cs="ArialMT"/>
          <w:iCs/>
        </w:rPr>
        <w:t xml:space="preserve">.  </w:t>
      </w:r>
      <w:r w:rsidRPr="00A863DC">
        <w:t xml:space="preserve">Each case will be </w:t>
      </w:r>
      <w:r>
        <w:t>ju</w:t>
      </w:r>
      <w:r w:rsidRPr="00A863DC">
        <w:t>dged on its merits</w:t>
      </w:r>
      <w:r>
        <w:t xml:space="preserve"> within the </w:t>
      </w:r>
      <w:r>
        <w:tab/>
        <w:t xml:space="preserve">overarching Guidance relating to imposing conditions above any </w:t>
      </w:r>
      <w:r w:rsidRPr="00A863DC">
        <w:t xml:space="preserve">Mandatory </w:t>
      </w:r>
      <w:r>
        <w:tab/>
        <w:t>C</w:t>
      </w:r>
      <w:r w:rsidRPr="00A863DC">
        <w:t>onditions</w:t>
      </w:r>
      <w:r>
        <w:t xml:space="preserve">.  </w:t>
      </w:r>
    </w:p>
    <w:p w:rsidR="00A60658" w:rsidRPr="00AF6B6A" w:rsidRDefault="00A60658" w:rsidP="00207D9A">
      <w:pPr>
        <w:ind w:left="-576"/>
        <w:jc w:val="both"/>
        <w:rPr>
          <w:color w:val="auto"/>
        </w:rPr>
      </w:pPr>
    </w:p>
    <w:p w:rsidR="00F7797B" w:rsidRPr="00AF6B6A" w:rsidRDefault="00F7797B" w:rsidP="00207D9A">
      <w:pPr>
        <w:ind w:left="-576"/>
        <w:jc w:val="both"/>
        <w:rPr>
          <w:color w:val="auto"/>
        </w:rPr>
      </w:pPr>
      <w:r w:rsidRPr="00AF6B6A">
        <w:rPr>
          <w:color w:val="auto"/>
        </w:rPr>
        <w:t>3.0</w:t>
      </w:r>
      <w:r w:rsidRPr="00AF6B6A">
        <w:rPr>
          <w:color w:val="auto"/>
        </w:rPr>
        <w:tab/>
      </w:r>
      <w:r w:rsidRPr="00AF6B6A">
        <w:rPr>
          <w:color w:val="auto"/>
          <w:u w:val="single"/>
        </w:rPr>
        <w:t xml:space="preserve">PRINCIPLES GOVERNING THE </w:t>
      </w:r>
      <w:r w:rsidRPr="00AF6B6A">
        <w:rPr>
          <w:color w:val="auto"/>
          <w:u w:val="single"/>
        </w:rPr>
        <w:tab/>
        <w:t xml:space="preserve">CONSIDERATION OF SPECIFIC CLASSES </w:t>
      </w:r>
      <w:r w:rsidRPr="00AF6B6A">
        <w:rPr>
          <w:color w:val="auto"/>
        </w:rPr>
        <w:tab/>
      </w:r>
      <w:r w:rsidRPr="00AF6B6A">
        <w:rPr>
          <w:color w:val="auto"/>
          <w:u w:val="single"/>
        </w:rPr>
        <w:t>OF PREMISES OR PERMIT</w:t>
      </w:r>
    </w:p>
    <w:p w:rsidR="00F7797B" w:rsidRPr="00AF6B6A" w:rsidRDefault="00F7797B" w:rsidP="00207D9A">
      <w:pPr>
        <w:ind w:left="-576"/>
        <w:jc w:val="both"/>
        <w:rPr>
          <w:color w:val="auto"/>
        </w:rPr>
      </w:pPr>
    </w:p>
    <w:p w:rsidR="00E10143" w:rsidRPr="00AF6B6A" w:rsidRDefault="00F7797B" w:rsidP="00207D9A">
      <w:pPr>
        <w:ind w:left="-576"/>
        <w:jc w:val="both"/>
        <w:rPr>
          <w:color w:val="auto"/>
        </w:rPr>
      </w:pPr>
      <w:r w:rsidRPr="00AF6B6A">
        <w:rPr>
          <w:color w:val="auto"/>
        </w:rPr>
        <w:t>3.1</w:t>
      </w:r>
      <w:r w:rsidRPr="00AF6B6A">
        <w:rPr>
          <w:color w:val="auto"/>
        </w:rPr>
        <w:tab/>
        <w:t xml:space="preserve">In addition to the general principles to be applied when considering applications, </w:t>
      </w:r>
      <w:r w:rsidRPr="00AF6B6A">
        <w:rPr>
          <w:color w:val="auto"/>
        </w:rPr>
        <w:tab/>
        <w:t xml:space="preserve">the following issues may be considered in appropriate circumstances in respect </w:t>
      </w:r>
      <w:r w:rsidRPr="00AF6B6A">
        <w:rPr>
          <w:color w:val="auto"/>
        </w:rPr>
        <w:tab/>
        <w:t>of the following specific</w:t>
      </w:r>
      <w:r w:rsidR="00E10143" w:rsidRPr="00AF6B6A">
        <w:rPr>
          <w:color w:val="auto"/>
        </w:rPr>
        <w:t xml:space="preserve"> classes of permit or premises.</w:t>
      </w:r>
    </w:p>
    <w:p w:rsidR="00E10143" w:rsidRPr="00AF6B6A" w:rsidRDefault="00E10143" w:rsidP="00207D9A">
      <w:pPr>
        <w:ind w:left="-576"/>
        <w:jc w:val="both"/>
        <w:rPr>
          <w:color w:val="auto"/>
        </w:rPr>
      </w:pPr>
    </w:p>
    <w:p w:rsidR="0015680E" w:rsidRPr="00AF6B6A" w:rsidRDefault="00E10DFD" w:rsidP="00E10143">
      <w:pPr>
        <w:ind w:left="-6"/>
        <w:jc w:val="both"/>
        <w:rPr>
          <w:color w:val="auto"/>
        </w:rPr>
      </w:pPr>
      <w:r w:rsidRPr="00AF6B6A">
        <w:rPr>
          <w:color w:val="auto"/>
        </w:rPr>
        <w:t xml:space="preserve">The </w:t>
      </w:r>
      <w:proofErr w:type="spellStart"/>
      <w:r w:rsidRPr="00AF6B6A">
        <w:rPr>
          <w:color w:val="auto"/>
        </w:rPr>
        <w:t>Licence</w:t>
      </w:r>
      <w:proofErr w:type="spellEnd"/>
      <w:r w:rsidRPr="00AF6B6A">
        <w:rPr>
          <w:color w:val="auto"/>
        </w:rPr>
        <w:t xml:space="preserve"> C</w:t>
      </w:r>
      <w:r w:rsidR="00E10143" w:rsidRPr="00AF6B6A">
        <w:rPr>
          <w:color w:val="auto"/>
        </w:rPr>
        <w:t xml:space="preserve">onditions and Code of Practice (LCCP) issued by the Gambling Commission commencing in May 2015 places further onus on premises to complete a risk assessment based on the Social Responsibility code.  The </w:t>
      </w:r>
      <w:r w:rsidR="00EE3D3B" w:rsidRPr="00AF6B6A">
        <w:rPr>
          <w:color w:val="auto"/>
        </w:rPr>
        <w:t xml:space="preserve">authority </w:t>
      </w:r>
      <w:r w:rsidR="00E10143" w:rsidRPr="00AF6B6A">
        <w:rPr>
          <w:color w:val="auto"/>
        </w:rPr>
        <w:t xml:space="preserve">will have regard to this code when considering applications.  </w:t>
      </w:r>
      <w:r w:rsidR="0015680E" w:rsidRPr="00AF6B6A">
        <w:rPr>
          <w:color w:val="auto"/>
        </w:rPr>
        <w:t xml:space="preserve">  Operators may access this information via the Gambling Commission website at </w:t>
      </w:r>
      <w:hyperlink r:id="rId17" w:history="1">
        <w:r w:rsidR="0015680E" w:rsidRPr="00AF6B6A">
          <w:rPr>
            <w:rStyle w:val="Hyperlink"/>
            <w:color w:val="auto"/>
          </w:rPr>
          <w:t>www.gambling</w:t>
        </w:r>
      </w:hyperlink>
      <w:r w:rsidR="0015680E" w:rsidRPr="00AF6B6A">
        <w:rPr>
          <w:color w:val="auto"/>
        </w:rPr>
        <w:t xml:space="preserve"> commission.gov.uk </w:t>
      </w:r>
    </w:p>
    <w:p w:rsidR="006E0BFF" w:rsidRPr="00AF6B6A" w:rsidRDefault="006E0BFF" w:rsidP="00E10143">
      <w:pPr>
        <w:ind w:left="-6"/>
        <w:jc w:val="both"/>
        <w:rPr>
          <w:color w:val="auto"/>
        </w:rPr>
      </w:pPr>
    </w:p>
    <w:p w:rsidR="0015680E" w:rsidRPr="00AF6B6A" w:rsidRDefault="0015680E" w:rsidP="00E10143">
      <w:pPr>
        <w:ind w:left="-6"/>
        <w:jc w:val="both"/>
        <w:rPr>
          <w:color w:val="auto"/>
        </w:rPr>
      </w:pPr>
      <w:r w:rsidRPr="00AF6B6A">
        <w:rPr>
          <w:color w:val="auto"/>
        </w:rPr>
        <w:t>Risk Assessments</w:t>
      </w:r>
      <w:r w:rsidR="006E0BFF" w:rsidRPr="00AF6B6A">
        <w:rPr>
          <w:color w:val="auto"/>
        </w:rPr>
        <w:t xml:space="preserve"> (with effect from 6 April 2016) </w:t>
      </w:r>
    </w:p>
    <w:p w:rsidR="0015680E" w:rsidRPr="00AF6B6A" w:rsidRDefault="0015680E" w:rsidP="00E10143">
      <w:pPr>
        <w:ind w:left="-6"/>
        <w:jc w:val="both"/>
        <w:rPr>
          <w:color w:val="auto"/>
        </w:rPr>
      </w:pPr>
    </w:p>
    <w:p w:rsidR="0015680E" w:rsidRPr="00AF6B6A" w:rsidRDefault="0015680E" w:rsidP="00E10143">
      <w:pPr>
        <w:ind w:left="-6"/>
        <w:jc w:val="both"/>
        <w:rPr>
          <w:color w:val="auto"/>
        </w:rPr>
      </w:pPr>
      <w:r w:rsidRPr="00AF6B6A">
        <w:rPr>
          <w:color w:val="auto"/>
        </w:rPr>
        <w:t xml:space="preserve">The Gambling Commission and social responsibility code within the LCCP requires gambling operators to assess the local risks to the licensing objectives posed by the provision of gambling facilities at each of their premises, and to have policies, procedures and control measures to mitigate those risks.  These local risk assessments are specific to the potential harm that gambling may have on one or more of the licensing objectives.  They </w:t>
      </w:r>
      <w:r w:rsidR="00E10DFD" w:rsidRPr="00AF6B6A">
        <w:rPr>
          <w:color w:val="auto"/>
        </w:rPr>
        <w:t xml:space="preserve">should be </w:t>
      </w:r>
      <w:r w:rsidRPr="00AF6B6A">
        <w:rPr>
          <w:color w:val="auto"/>
        </w:rPr>
        <w:t>specific to the premises, the local area and the community and the licensing authority therefore expects the applicant to have a good understanding of the area in which they either operate, or intend to operate.</w:t>
      </w:r>
    </w:p>
    <w:p w:rsidR="0015680E" w:rsidRPr="00AF6B6A" w:rsidRDefault="0015680E" w:rsidP="00E10143">
      <w:pPr>
        <w:ind w:left="-6"/>
        <w:jc w:val="both"/>
        <w:rPr>
          <w:color w:val="auto"/>
        </w:rPr>
      </w:pPr>
    </w:p>
    <w:p w:rsidR="0015680E" w:rsidRPr="00AF6B6A" w:rsidRDefault="0015680E" w:rsidP="00E10143">
      <w:pPr>
        <w:ind w:left="-6"/>
        <w:jc w:val="both"/>
        <w:rPr>
          <w:color w:val="auto"/>
        </w:rPr>
      </w:pPr>
      <w:r w:rsidRPr="00AF6B6A">
        <w:rPr>
          <w:color w:val="auto"/>
        </w:rPr>
        <w:t>It is a mandatory requirement that risk assessments are carried out:</w:t>
      </w:r>
    </w:p>
    <w:p w:rsidR="0015680E" w:rsidRPr="00AF6B6A" w:rsidRDefault="0015680E" w:rsidP="00E10143">
      <w:pPr>
        <w:ind w:left="-6"/>
        <w:jc w:val="both"/>
        <w:rPr>
          <w:color w:val="auto"/>
        </w:rPr>
      </w:pPr>
    </w:p>
    <w:p w:rsidR="0015680E" w:rsidRPr="00AF6B6A" w:rsidRDefault="0015680E" w:rsidP="00A131F8">
      <w:pPr>
        <w:pStyle w:val="ListParagraph"/>
        <w:numPr>
          <w:ilvl w:val="0"/>
          <w:numId w:val="35"/>
        </w:numPr>
        <w:jc w:val="both"/>
        <w:rPr>
          <w:color w:val="auto"/>
        </w:rPr>
      </w:pPr>
      <w:r w:rsidRPr="00AF6B6A">
        <w:rPr>
          <w:color w:val="auto"/>
        </w:rPr>
        <w:t>When there are significant changes in local circumstances</w:t>
      </w:r>
    </w:p>
    <w:p w:rsidR="0015680E" w:rsidRPr="00AF6B6A" w:rsidRDefault="0015680E" w:rsidP="00A131F8">
      <w:pPr>
        <w:pStyle w:val="ListParagraph"/>
        <w:numPr>
          <w:ilvl w:val="0"/>
          <w:numId w:val="35"/>
        </w:numPr>
        <w:jc w:val="both"/>
        <w:rPr>
          <w:color w:val="auto"/>
        </w:rPr>
      </w:pPr>
      <w:r w:rsidRPr="00AF6B6A">
        <w:rPr>
          <w:color w:val="auto"/>
        </w:rPr>
        <w:t>When there are significant changes at a licensee’s premises that may affect their mitigation of local risks</w:t>
      </w:r>
    </w:p>
    <w:p w:rsidR="0015680E" w:rsidRPr="00AF6B6A" w:rsidRDefault="0015680E" w:rsidP="00A131F8">
      <w:pPr>
        <w:pStyle w:val="ListParagraph"/>
        <w:numPr>
          <w:ilvl w:val="0"/>
          <w:numId w:val="35"/>
        </w:numPr>
        <w:jc w:val="both"/>
        <w:rPr>
          <w:color w:val="auto"/>
        </w:rPr>
      </w:pPr>
      <w:r w:rsidRPr="00AF6B6A">
        <w:rPr>
          <w:color w:val="auto"/>
        </w:rPr>
        <w:lastRenderedPageBreak/>
        <w:t xml:space="preserve">When applying for the grant or variation of a premises </w:t>
      </w:r>
      <w:proofErr w:type="spellStart"/>
      <w:r w:rsidRPr="00AF6B6A">
        <w:rPr>
          <w:color w:val="auto"/>
        </w:rPr>
        <w:t>licence</w:t>
      </w:r>
      <w:proofErr w:type="spellEnd"/>
    </w:p>
    <w:p w:rsidR="0015680E" w:rsidRPr="00AF6B6A" w:rsidRDefault="0015680E" w:rsidP="0015680E">
      <w:pPr>
        <w:jc w:val="both"/>
        <w:rPr>
          <w:color w:val="auto"/>
        </w:rPr>
      </w:pPr>
    </w:p>
    <w:p w:rsidR="0015680E" w:rsidRPr="00AF6B6A" w:rsidRDefault="003659EF" w:rsidP="0015680E">
      <w:pPr>
        <w:jc w:val="both"/>
        <w:rPr>
          <w:color w:val="auto"/>
        </w:rPr>
      </w:pPr>
      <w:r w:rsidRPr="00AF6B6A">
        <w:rPr>
          <w:color w:val="auto"/>
        </w:rPr>
        <w:t xml:space="preserve">This is not an exhaustive </w:t>
      </w:r>
      <w:r w:rsidR="007E65D2" w:rsidRPr="00AF6B6A">
        <w:rPr>
          <w:color w:val="auto"/>
        </w:rPr>
        <w:t xml:space="preserve">or prescriptive </w:t>
      </w:r>
      <w:r w:rsidRPr="00AF6B6A">
        <w:rPr>
          <w:color w:val="auto"/>
        </w:rPr>
        <w:t>list, but matters that risk assessment may include are:</w:t>
      </w:r>
    </w:p>
    <w:p w:rsidR="003659EF" w:rsidRPr="00AF6B6A" w:rsidRDefault="003659EF" w:rsidP="0015680E">
      <w:pPr>
        <w:jc w:val="both"/>
        <w:rPr>
          <w:color w:val="auto"/>
        </w:rPr>
      </w:pPr>
    </w:p>
    <w:p w:rsidR="006E0BFF" w:rsidRPr="00AF6B6A" w:rsidRDefault="006E0BFF" w:rsidP="00A131F8">
      <w:pPr>
        <w:pStyle w:val="ListParagraph"/>
        <w:numPr>
          <w:ilvl w:val="0"/>
          <w:numId w:val="36"/>
        </w:numPr>
        <w:jc w:val="both"/>
        <w:rPr>
          <w:color w:val="auto"/>
        </w:rPr>
      </w:pPr>
      <w:r w:rsidRPr="00AF6B6A">
        <w:rPr>
          <w:color w:val="auto"/>
        </w:rPr>
        <w:t>The area in which the premises is located/to be located</w:t>
      </w:r>
    </w:p>
    <w:p w:rsidR="006E0BFF" w:rsidRPr="00AF6B6A" w:rsidRDefault="006E0BFF" w:rsidP="00A131F8">
      <w:pPr>
        <w:pStyle w:val="ListParagraph"/>
        <w:numPr>
          <w:ilvl w:val="0"/>
          <w:numId w:val="36"/>
        </w:numPr>
        <w:jc w:val="both"/>
        <w:rPr>
          <w:color w:val="auto"/>
        </w:rPr>
      </w:pPr>
      <w:r w:rsidRPr="00AF6B6A">
        <w:rPr>
          <w:color w:val="auto"/>
        </w:rPr>
        <w:t xml:space="preserve">Staff training in intervention when a customer shows signs of excessive gambling </w:t>
      </w:r>
    </w:p>
    <w:p w:rsidR="006E0BFF" w:rsidRPr="00AF6B6A" w:rsidRDefault="006E0BFF" w:rsidP="00A131F8">
      <w:pPr>
        <w:pStyle w:val="ListParagraph"/>
        <w:numPr>
          <w:ilvl w:val="0"/>
          <w:numId w:val="36"/>
        </w:numPr>
        <w:jc w:val="both"/>
        <w:rPr>
          <w:color w:val="auto"/>
        </w:rPr>
      </w:pPr>
      <w:r w:rsidRPr="00AF6B6A">
        <w:rPr>
          <w:color w:val="auto"/>
        </w:rPr>
        <w:t>Location and coverage of CCTV cameras and how the system is operated and monitored</w:t>
      </w:r>
    </w:p>
    <w:p w:rsidR="006E0BFF" w:rsidRPr="00AF6B6A" w:rsidRDefault="006E0BFF" w:rsidP="00A131F8">
      <w:pPr>
        <w:pStyle w:val="ListParagraph"/>
        <w:numPr>
          <w:ilvl w:val="0"/>
          <w:numId w:val="36"/>
        </w:numPr>
        <w:jc w:val="both"/>
        <w:rPr>
          <w:color w:val="auto"/>
        </w:rPr>
      </w:pPr>
      <w:r w:rsidRPr="00AF6B6A">
        <w:rPr>
          <w:color w:val="auto"/>
        </w:rPr>
        <w:t>The layout of the premises to allow staff to have an unobstructed view of persons using the premises</w:t>
      </w:r>
    </w:p>
    <w:p w:rsidR="003E6DD8" w:rsidRPr="00AF6B6A" w:rsidRDefault="003E6DD8" w:rsidP="00A131F8">
      <w:pPr>
        <w:pStyle w:val="ListParagraph"/>
        <w:numPr>
          <w:ilvl w:val="0"/>
          <w:numId w:val="36"/>
        </w:numPr>
        <w:jc w:val="both"/>
        <w:rPr>
          <w:color w:val="auto"/>
        </w:rPr>
      </w:pPr>
      <w:r w:rsidRPr="00AF6B6A">
        <w:rPr>
          <w:color w:val="auto"/>
        </w:rPr>
        <w:t>Staff numbers including the supervisory and monitoring arrangements when staff are absent from the licensed area by reason of dealing with customers</w:t>
      </w:r>
    </w:p>
    <w:p w:rsidR="003E6DD8" w:rsidRPr="00AF6B6A" w:rsidRDefault="003E6DD8" w:rsidP="00A131F8">
      <w:pPr>
        <w:pStyle w:val="ListParagraph"/>
        <w:numPr>
          <w:ilvl w:val="0"/>
          <w:numId w:val="36"/>
        </w:numPr>
        <w:jc w:val="both"/>
        <w:rPr>
          <w:color w:val="auto"/>
        </w:rPr>
      </w:pPr>
      <w:r w:rsidRPr="00AF6B6A">
        <w:rPr>
          <w:color w:val="auto"/>
        </w:rPr>
        <w:t>Arrangements for monitoring and dealing with underage persons and vulnerable persons, which may include dedicated trained personnel, leaflets, posters etc.</w:t>
      </w:r>
    </w:p>
    <w:p w:rsidR="003E6DD8" w:rsidRPr="00AF6B6A" w:rsidRDefault="003E6DD8" w:rsidP="00A131F8">
      <w:pPr>
        <w:pStyle w:val="ListParagraph"/>
        <w:numPr>
          <w:ilvl w:val="0"/>
          <w:numId w:val="36"/>
        </w:numPr>
        <w:jc w:val="both"/>
        <w:rPr>
          <w:color w:val="auto"/>
        </w:rPr>
      </w:pPr>
      <w:r w:rsidRPr="00AF6B6A">
        <w:rPr>
          <w:color w:val="auto"/>
        </w:rPr>
        <w:t>Information held by the licensee regarding self-exclusions and incidences of underage gambling</w:t>
      </w:r>
    </w:p>
    <w:p w:rsidR="00A131F8" w:rsidRPr="00AF6B6A" w:rsidRDefault="00A131F8" w:rsidP="00A131F8">
      <w:pPr>
        <w:pStyle w:val="ListParagraph"/>
        <w:numPr>
          <w:ilvl w:val="0"/>
          <w:numId w:val="36"/>
        </w:numPr>
        <w:jc w:val="both"/>
        <w:rPr>
          <w:color w:val="auto"/>
        </w:rPr>
      </w:pPr>
      <w:r w:rsidRPr="00AF6B6A">
        <w:rPr>
          <w:color w:val="auto"/>
        </w:rPr>
        <w:t>Arrangements for localized exchange of information regarding self-exclusions and gaming trends</w:t>
      </w:r>
    </w:p>
    <w:p w:rsidR="00A131F8" w:rsidRPr="00AF6B6A" w:rsidRDefault="00A131F8" w:rsidP="00A131F8">
      <w:pPr>
        <w:pStyle w:val="ListParagraph"/>
        <w:numPr>
          <w:ilvl w:val="0"/>
          <w:numId w:val="36"/>
        </w:numPr>
        <w:jc w:val="both"/>
        <w:rPr>
          <w:color w:val="auto"/>
        </w:rPr>
      </w:pPr>
      <w:r w:rsidRPr="00AF6B6A">
        <w:rPr>
          <w:color w:val="auto"/>
        </w:rPr>
        <w:t xml:space="preserve">Setting, including proximity to schools, youth </w:t>
      </w:r>
      <w:proofErr w:type="spellStart"/>
      <w:r w:rsidRPr="00AF6B6A">
        <w:rPr>
          <w:color w:val="auto"/>
        </w:rPr>
        <w:t>centres</w:t>
      </w:r>
      <w:proofErr w:type="spellEnd"/>
      <w:r w:rsidRPr="00AF6B6A">
        <w:rPr>
          <w:color w:val="auto"/>
        </w:rPr>
        <w:t xml:space="preserve">, leisure </w:t>
      </w:r>
      <w:proofErr w:type="spellStart"/>
      <w:r w:rsidRPr="00AF6B6A">
        <w:rPr>
          <w:color w:val="auto"/>
        </w:rPr>
        <w:t>centres</w:t>
      </w:r>
      <w:proofErr w:type="spellEnd"/>
      <w:r w:rsidRPr="00AF6B6A">
        <w:rPr>
          <w:color w:val="auto"/>
        </w:rPr>
        <w:t>, other gambling outlets, refreshment and entertainment type facilities, parks and playgrounds</w:t>
      </w:r>
    </w:p>
    <w:p w:rsidR="00A131F8" w:rsidRPr="00AF6B6A" w:rsidRDefault="00A131F8" w:rsidP="00A131F8">
      <w:pPr>
        <w:pStyle w:val="ListParagraph"/>
        <w:numPr>
          <w:ilvl w:val="0"/>
          <w:numId w:val="36"/>
        </w:numPr>
        <w:jc w:val="both"/>
        <w:rPr>
          <w:color w:val="auto"/>
        </w:rPr>
      </w:pPr>
      <w:r w:rsidRPr="00AF6B6A">
        <w:rPr>
          <w:color w:val="auto"/>
        </w:rPr>
        <w:t xml:space="preserve">Known problems in the area involving young persons such as problems arising from anti-social </w:t>
      </w:r>
      <w:proofErr w:type="spellStart"/>
      <w:r w:rsidRPr="00AF6B6A">
        <w:rPr>
          <w:color w:val="auto"/>
        </w:rPr>
        <w:t>behaviour</w:t>
      </w:r>
      <w:proofErr w:type="spellEnd"/>
    </w:p>
    <w:p w:rsidR="006869A1" w:rsidRPr="00AF6B6A" w:rsidRDefault="006869A1" w:rsidP="003E6DD8">
      <w:pPr>
        <w:rPr>
          <w:color w:val="auto"/>
          <w:highlight w:val="yellow"/>
          <w:u w:val="single"/>
        </w:rPr>
      </w:pPr>
    </w:p>
    <w:p w:rsidR="00E10143" w:rsidRPr="00AF6B6A" w:rsidRDefault="00E10143" w:rsidP="003E6DD8">
      <w:pPr>
        <w:rPr>
          <w:color w:val="auto"/>
          <w:u w:val="single"/>
        </w:rPr>
      </w:pPr>
      <w:r w:rsidRPr="00AF6B6A">
        <w:rPr>
          <w:color w:val="auto"/>
          <w:u w:val="single"/>
        </w:rPr>
        <w:t xml:space="preserve">Appropriate </w:t>
      </w:r>
      <w:proofErr w:type="spellStart"/>
      <w:r w:rsidRPr="00AF6B6A">
        <w:rPr>
          <w:color w:val="auto"/>
          <w:u w:val="single"/>
        </w:rPr>
        <w:t>Licence</w:t>
      </w:r>
      <w:proofErr w:type="spellEnd"/>
      <w:r w:rsidRPr="00AF6B6A">
        <w:rPr>
          <w:color w:val="auto"/>
          <w:u w:val="single"/>
        </w:rPr>
        <w:t xml:space="preserve"> Environment</w:t>
      </w:r>
    </w:p>
    <w:p w:rsidR="00E10143" w:rsidRPr="00AF6B6A" w:rsidRDefault="00E10143" w:rsidP="00E10143">
      <w:pPr>
        <w:ind w:left="-6"/>
        <w:jc w:val="both"/>
        <w:rPr>
          <w:color w:val="auto"/>
        </w:rPr>
      </w:pPr>
    </w:p>
    <w:p w:rsidR="00AB4308" w:rsidRPr="00AF6B6A" w:rsidRDefault="00AB4308" w:rsidP="00E10143">
      <w:pPr>
        <w:ind w:left="-6"/>
        <w:jc w:val="both"/>
        <w:rPr>
          <w:color w:val="auto"/>
        </w:rPr>
      </w:pPr>
      <w:r w:rsidRPr="00AF6B6A">
        <w:rPr>
          <w:color w:val="auto"/>
        </w:rPr>
        <w:t xml:space="preserve">Where gambling facilities are provided at premises as a supplementary activity to the main purpose of the premises e.g. at motorway service areas and shopping malls, the </w:t>
      </w:r>
      <w:r w:rsidR="00EE3D3B" w:rsidRPr="00AF6B6A">
        <w:rPr>
          <w:color w:val="auto"/>
        </w:rPr>
        <w:t xml:space="preserve">authority </w:t>
      </w:r>
      <w:r w:rsidRPr="00AF6B6A">
        <w:rPr>
          <w:color w:val="auto"/>
        </w:rPr>
        <w:t xml:space="preserve">will expect the gambling area to be clearly defined to ensure that customers are fully aware that they are making a choice to enter into the gambling premises, and that the premises is adequately supervised at all times.  </w:t>
      </w:r>
    </w:p>
    <w:p w:rsidR="00F7797B" w:rsidRDefault="00F7797B" w:rsidP="00207D9A">
      <w:pPr>
        <w:ind w:left="-576"/>
        <w:jc w:val="both"/>
        <w:rPr>
          <w:bCs/>
        </w:rPr>
      </w:pPr>
    </w:p>
    <w:p w:rsidR="00F7797B" w:rsidRPr="00A863DC" w:rsidRDefault="00F7797B" w:rsidP="00207D9A">
      <w:pPr>
        <w:ind w:left="-576"/>
        <w:jc w:val="both"/>
        <w:rPr>
          <w:bCs/>
          <w:u w:val="single"/>
        </w:rPr>
      </w:pPr>
      <w:r>
        <w:rPr>
          <w:bCs/>
        </w:rPr>
        <w:t>3.2</w:t>
      </w:r>
      <w:r w:rsidRPr="00A863DC">
        <w:rPr>
          <w:bCs/>
        </w:rPr>
        <w:tab/>
      </w:r>
      <w:r w:rsidRPr="00A863DC">
        <w:rPr>
          <w:bCs/>
          <w:u w:val="single"/>
        </w:rPr>
        <w:t xml:space="preserve">Adult Gaming </w:t>
      </w:r>
      <w:proofErr w:type="spellStart"/>
      <w:r w:rsidRPr="00A863DC">
        <w:rPr>
          <w:bCs/>
          <w:u w:val="single"/>
        </w:rPr>
        <w:t>Centres</w:t>
      </w:r>
      <w:proofErr w:type="spellEnd"/>
    </w:p>
    <w:p w:rsidR="00F7797B" w:rsidRPr="00A863DC" w:rsidRDefault="00F7797B" w:rsidP="00207D9A">
      <w:pPr>
        <w:ind w:left="-576"/>
        <w:jc w:val="both"/>
        <w:rPr>
          <w:bCs/>
          <w:u w:val="single"/>
        </w:rPr>
      </w:pPr>
    </w:p>
    <w:p w:rsidR="00F7797B" w:rsidRPr="00A863DC" w:rsidRDefault="00F7797B" w:rsidP="00207D9A">
      <w:pPr>
        <w:ind w:left="-576"/>
        <w:jc w:val="both"/>
      </w:pPr>
      <w:r w:rsidRPr="00A863DC">
        <w:tab/>
        <w:t xml:space="preserve">This licensing authority will specifically have regard to the need to protect </w:t>
      </w:r>
      <w:r>
        <w:tab/>
      </w:r>
      <w:r w:rsidRPr="00A863DC">
        <w:t xml:space="preserve">children and vulnerable persons from harm or being exploited by gambling </w:t>
      </w:r>
      <w:r>
        <w:tab/>
      </w:r>
      <w:r w:rsidRPr="00A863DC">
        <w:t xml:space="preserve">and will expect the applicant to satisfy the authority that there will be sufficient </w:t>
      </w:r>
      <w:r>
        <w:tab/>
      </w:r>
      <w:r w:rsidRPr="00A863DC">
        <w:t>measures to</w:t>
      </w:r>
      <w:r>
        <w:t xml:space="preserve"> </w:t>
      </w:r>
      <w:r w:rsidRPr="00A863DC">
        <w:t xml:space="preserve">ensure that under 18 year olds do not have access to the </w:t>
      </w:r>
      <w:r>
        <w:tab/>
      </w:r>
      <w:r w:rsidRPr="00A863DC">
        <w:t xml:space="preserve">premises. This licensing authority will expect applicants to offer their own </w:t>
      </w:r>
      <w:r w:rsidRPr="00A863DC">
        <w:tab/>
        <w:t xml:space="preserve">measures to meet the licensing objectives, however appropriate measures may </w:t>
      </w:r>
      <w:r>
        <w:tab/>
      </w:r>
      <w:r w:rsidRPr="00A863DC">
        <w:t>cover issues such as:</w:t>
      </w:r>
    </w:p>
    <w:p w:rsidR="00F7797B" w:rsidRPr="00A863DC" w:rsidRDefault="00F7797B" w:rsidP="00207D9A">
      <w:pPr>
        <w:ind w:left="-576"/>
        <w:jc w:val="both"/>
      </w:pPr>
    </w:p>
    <w:p w:rsidR="00F7797B" w:rsidRPr="00A863DC" w:rsidRDefault="00F7797B" w:rsidP="00A131F8">
      <w:pPr>
        <w:numPr>
          <w:ilvl w:val="0"/>
          <w:numId w:val="20"/>
        </w:numPr>
        <w:jc w:val="both"/>
      </w:pPr>
      <w:r w:rsidRPr="00A863DC">
        <w:t>Proof of age schemes</w:t>
      </w:r>
    </w:p>
    <w:p w:rsidR="00F7797B" w:rsidRPr="00A863DC" w:rsidRDefault="00F7797B" w:rsidP="00A131F8">
      <w:pPr>
        <w:numPr>
          <w:ilvl w:val="0"/>
          <w:numId w:val="20"/>
        </w:numPr>
        <w:jc w:val="both"/>
      </w:pPr>
      <w:r w:rsidRPr="00A863DC">
        <w:t>CCTV</w:t>
      </w:r>
    </w:p>
    <w:p w:rsidR="00F7797B" w:rsidRPr="00A863DC" w:rsidRDefault="00F7797B" w:rsidP="00A131F8">
      <w:pPr>
        <w:numPr>
          <w:ilvl w:val="0"/>
          <w:numId w:val="20"/>
        </w:numPr>
        <w:jc w:val="both"/>
      </w:pPr>
      <w:r w:rsidRPr="00A863DC">
        <w:lastRenderedPageBreak/>
        <w:t>Supervision of entrances / machine areas</w:t>
      </w:r>
    </w:p>
    <w:p w:rsidR="00F7797B" w:rsidRPr="00A863DC" w:rsidRDefault="00F7797B" w:rsidP="00A131F8">
      <w:pPr>
        <w:numPr>
          <w:ilvl w:val="0"/>
          <w:numId w:val="20"/>
        </w:numPr>
        <w:jc w:val="both"/>
      </w:pPr>
      <w:r w:rsidRPr="00A863DC">
        <w:t>Physical separation of areas</w:t>
      </w:r>
    </w:p>
    <w:p w:rsidR="00F7797B" w:rsidRPr="00A863DC" w:rsidRDefault="00F7797B" w:rsidP="00A131F8">
      <w:pPr>
        <w:numPr>
          <w:ilvl w:val="0"/>
          <w:numId w:val="20"/>
        </w:numPr>
        <w:jc w:val="both"/>
      </w:pPr>
      <w:r w:rsidRPr="00A863DC">
        <w:t>The display of sources of help for persons with a gambling problem in prominent areas</w:t>
      </w:r>
      <w:r>
        <w:t>,</w:t>
      </w:r>
      <w:r w:rsidRPr="00A863DC">
        <w:t xml:space="preserve"> and in more discreet areas to afford anonymity.</w:t>
      </w:r>
    </w:p>
    <w:p w:rsidR="00F7797B" w:rsidRPr="00A863DC" w:rsidRDefault="00F7797B" w:rsidP="00A131F8">
      <w:pPr>
        <w:numPr>
          <w:ilvl w:val="0"/>
          <w:numId w:val="20"/>
        </w:numPr>
        <w:jc w:val="both"/>
      </w:pPr>
      <w:r w:rsidRPr="00A863DC">
        <w:t>Self-barring and self-exclusion schemes</w:t>
      </w:r>
    </w:p>
    <w:p w:rsidR="00F7797B" w:rsidRPr="00A863DC" w:rsidRDefault="00F7797B" w:rsidP="00A131F8">
      <w:pPr>
        <w:numPr>
          <w:ilvl w:val="0"/>
          <w:numId w:val="20"/>
        </w:numPr>
        <w:jc w:val="both"/>
      </w:pPr>
      <w:r w:rsidRPr="00A863DC">
        <w:t>Gaming odds to be clearly displayed on machines</w:t>
      </w:r>
    </w:p>
    <w:p w:rsidR="00F7797B" w:rsidRPr="00A863DC" w:rsidRDefault="00F7797B" w:rsidP="00A131F8">
      <w:pPr>
        <w:numPr>
          <w:ilvl w:val="0"/>
          <w:numId w:val="20"/>
        </w:numPr>
        <w:jc w:val="both"/>
      </w:pPr>
      <w:r w:rsidRPr="00A863DC">
        <w:t>ATM or other cash machines to be separate from gaming machines</w:t>
      </w:r>
    </w:p>
    <w:p w:rsidR="00F7797B" w:rsidRPr="00A863DC" w:rsidRDefault="00F7797B" w:rsidP="00207D9A">
      <w:pPr>
        <w:ind w:left="-576"/>
        <w:jc w:val="both"/>
      </w:pPr>
    </w:p>
    <w:p w:rsidR="00F7797B" w:rsidRPr="00A863DC" w:rsidRDefault="00F7797B" w:rsidP="00207D9A">
      <w:pPr>
        <w:ind w:left="-576"/>
        <w:jc w:val="both"/>
      </w:pPr>
      <w:r w:rsidRPr="00A863DC">
        <w:tab/>
        <w:t xml:space="preserve">This list is not mandatory, nor exhaustive, and is merely indicative of </w:t>
      </w:r>
      <w:r>
        <w:tab/>
      </w:r>
      <w:r w:rsidRPr="00A863DC">
        <w:t>example measures.</w:t>
      </w:r>
    </w:p>
    <w:p w:rsidR="00F7797B" w:rsidRDefault="00F7797B" w:rsidP="00207D9A">
      <w:pPr>
        <w:ind w:left="-576"/>
        <w:jc w:val="both"/>
        <w:rPr>
          <w:bCs/>
        </w:rPr>
      </w:pPr>
    </w:p>
    <w:p w:rsidR="00F7797B" w:rsidRPr="00A863DC" w:rsidRDefault="00F7797B" w:rsidP="00207D9A">
      <w:pPr>
        <w:ind w:left="-576"/>
        <w:jc w:val="both"/>
        <w:rPr>
          <w:bCs/>
        </w:rPr>
      </w:pPr>
      <w:r>
        <w:rPr>
          <w:bCs/>
        </w:rPr>
        <w:t>3.3</w:t>
      </w:r>
      <w:r w:rsidRPr="00A863DC">
        <w:rPr>
          <w:bCs/>
        </w:rPr>
        <w:tab/>
      </w:r>
      <w:r w:rsidRPr="00A863DC">
        <w:rPr>
          <w:bCs/>
          <w:u w:val="single"/>
        </w:rPr>
        <w:t xml:space="preserve">(Licensed) Family Entertainment </w:t>
      </w:r>
      <w:proofErr w:type="spellStart"/>
      <w:r w:rsidRPr="00A863DC">
        <w:rPr>
          <w:bCs/>
          <w:u w:val="single"/>
        </w:rPr>
        <w:t>Centres</w:t>
      </w:r>
      <w:proofErr w:type="spellEnd"/>
    </w:p>
    <w:p w:rsidR="00F7797B" w:rsidRPr="00A863DC" w:rsidRDefault="00F7797B" w:rsidP="00207D9A">
      <w:pPr>
        <w:ind w:left="-576"/>
        <w:jc w:val="both"/>
        <w:rPr>
          <w:bCs/>
        </w:rPr>
      </w:pPr>
    </w:p>
    <w:p w:rsidR="00F7797B" w:rsidRPr="00A863DC" w:rsidRDefault="00F7797B" w:rsidP="00207D9A">
      <w:pPr>
        <w:ind w:left="-576"/>
        <w:jc w:val="both"/>
      </w:pPr>
      <w:r w:rsidRPr="00A863DC">
        <w:tab/>
        <w:t xml:space="preserve">This licensing authority will specifically have regard to the need to protect </w:t>
      </w:r>
      <w:r>
        <w:tab/>
      </w:r>
      <w:r w:rsidRPr="00A863DC">
        <w:t xml:space="preserve">children and vulnerable persons from harm or being exploited by gambling </w:t>
      </w:r>
      <w:r>
        <w:tab/>
      </w:r>
      <w:r w:rsidRPr="00A863DC">
        <w:t xml:space="preserve">and will expect the applicant to satisfy the authority, for example, that there will </w:t>
      </w:r>
      <w:r>
        <w:tab/>
      </w:r>
      <w:r w:rsidRPr="00A863DC">
        <w:t xml:space="preserve">be sufficient measures to ensure that under 18 year olds do not have access </w:t>
      </w:r>
      <w:r>
        <w:tab/>
      </w:r>
      <w:r w:rsidRPr="00A863DC">
        <w:t xml:space="preserve">to the adult only gaming machine areas.  </w:t>
      </w:r>
    </w:p>
    <w:p w:rsidR="00F7797B" w:rsidRPr="00A863DC" w:rsidRDefault="00F7797B" w:rsidP="00207D9A">
      <w:pPr>
        <w:ind w:left="-576"/>
        <w:jc w:val="both"/>
      </w:pPr>
    </w:p>
    <w:p w:rsidR="00F7797B" w:rsidRPr="00A863DC" w:rsidRDefault="00F7797B" w:rsidP="00207D9A">
      <w:pPr>
        <w:ind w:left="-576"/>
        <w:jc w:val="both"/>
      </w:pPr>
      <w:r w:rsidRPr="00A863DC">
        <w:tab/>
        <w:t xml:space="preserve">This licensing authority will expect applicants to offer their own measures to </w:t>
      </w:r>
      <w:r>
        <w:tab/>
        <w:t>comply with the licensing objectives and mandatory conditions;</w:t>
      </w:r>
      <w:r w:rsidRPr="00A863DC">
        <w:t xml:space="preserve"> however </w:t>
      </w:r>
      <w:r>
        <w:tab/>
      </w:r>
      <w:r w:rsidRPr="00A863DC">
        <w:t>appropriate measures may cover issues such as:</w:t>
      </w:r>
    </w:p>
    <w:p w:rsidR="00F7797B" w:rsidRPr="00A863DC" w:rsidRDefault="00F7797B" w:rsidP="00207D9A">
      <w:pPr>
        <w:ind w:left="-576"/>
        <w:jc w:val="both"/>
      </w:pPr>
      <w:r w:rsidRPr="00A863DC">
        <w:tab/>
      </w:r>
    </w:p>
    <w:p w:rsidR="00F7797B" w:rsidRPr="00A863DC" w:rsidRDefault="00F7797B" w:rsidP="00A131F8">
      <w:pPr>
        <w:numPr>
          <w:ilvl w:val="0"/>
          <w:numId w:val="19"/>
        </w:numPr>
        <w:jc w:val="both"/>
      </w:pPr>
      <w:r w:rsidRPr="00A863DC">
        <w:t>CCTV</w:t>
      </w:r>
    </w:p>
    <w:p w:rsidR="00F7797B" w:rsidRPr="00A863DC" w:rsidRDefault="00F7797B" w:rsidP="00A131F8">
      <w:pPr>
        <w:numPr>
          <w:ilvl w:val="0"/>
          <w:numId w:val="19"/>
        </w:numPr>
        <w:jc w:val="both"/>
      </w:pPr>
      <w:r w:rsidRPr="00A863DC">
        <w:t>Supervision of entrances / machine areas</w:t>
      </w:r>
    </w:p>
    <w:p w:rsidR="00F7797B" w:rsidRPr="00A863DC" w:rsidRDefault="00F7797B" w:rsidP="00A131F8">
      <w:pPr>
        <w:numPr>
          <w:ilvl w:val="0"/>
          <w:numId w:val="19"/>
        </w:numPr>
        <w:jc w:val="both"/>
      </w:pPr>
      <w:r w:rsidRPr="00A863DC">
        <w:t>Physical separation of areas</w:t>
      </w:r>
    </w:p>
    <w:p w:rsidR="00F7797B" w:rsidRPr="00A863DC" w:rsidRDefault="00F7797B" w:rsidP="00A131F8">
      <w:pPr>
        <w:numPr>
          <w:ilvl w:val="0"/>
          <w:numId w:val="19"/>
        </w:numPr>
        <w:jc w:val="both"/>
      </w:pPr>
      <w:r w:rsidRPr="00A863DC">
        <w:t>Location of entry</w:t>
      </w:r>
    </w:p>
    <w:p w:rsidR="00F7797B" w:rsidRPr="00A863DC" w:rsidRDefault="00F7797B" w:rsidP="00A131F8">
      <w:pPr>
        <w:numPr>
          <w:ilvl w:val="0"/>
          <w:numId w:val="19"/>
        </w:numPr>
        <w:jc w:val="both"/>
      </w:pPr>
      <w:r w:rsidRPr="00A863DC">
        <w:t>Notices / signage</w:t>
      </w:r>
    </w:p>
    <w:p w:rsidR="00F7797B" w:rsidRPr="00A863DC" w:rsidRDefault="00F7797B" w:rsidP="00A131F8">
      <w:pPr>
        <w:numPr>
          <w:ilvl w:val="0"/>
          <w:numId w:val="19"/>
        </w:numPr>
        <w:jc w:val="both"/>
      </w:pPr>
      <w:r w:rsidRPr="00A863DC">
        <w:t>Specific opening hours</w:t>
      </w:r>
    </w:p>
    <w:p w:rsidR="00F7797B" w:rsidRPr="00A863DC" w:rsidRDefault="00F7797B" w:rsidP="00A131F8">
      <w:pPr>
        <w:numPr>
          <w:ilvl w:val="0"/>
          <w:numId w:val="19"/>
        </w:numPr>
        <w:jc w:val="both"/>
      </w:pPr>
      <w:r w:rsidRPr="00A863DC">
        <w:t xml:space="preserve">Self-barring and self-exclusion schemes </w:t>
      </w:r>
    </w:p>
    <w:p w:rsidR="00F7797B" w:rsidRPr="00A863DC" w:rsidRDefault="00F7797B" w:rsidP="00A131F8">
      <w:pPr>
        <w:numPr>
          <w:ilvl w:val="0"/>
          <w:numId w:val="19"/>
        </w:numPr>
        <w:jc w:val="both"/>
      </w:pPr>
      <w:r w:rsidRPr="00A863DC">
        <w:t xml:space="preserve">Provision of information leaflets / helpline numbers for </w:t>
      </w:r>
      <w:proofErr w:type="spellStart"/>
      <w:r w:rsidRPr="00A863DC">
        <w:t>organisations</w:t>
      </w:r>
      <w:proofErr w:type="spellEnd"/>
      <w:r w:rsidRPr="00A863DC">
        <w:t xml:space="preserve"> s</w:t>
      </w:r>
      <w:r>
        <w:t xml:space="preserve">uch as </w:t>
      </w:r>
      <w:proofErr w:type="spellStart"/>
      <w:r>
        <w:t>GamCare</w:t>
      </w:r>
      <w:proofErr w:type="spellEnd"/>
    </w:p>
    <w:p w:rsidR="00F7797B" w:rsidRPr="00A863DC" w:rsidRDefault="00F7797B" w:rsidP="00A131F8">
      <w:pPr>
        <w:numPr>
          <w:ilvl w:val="0"/>
          <w:numId w:val="19"/>
        </w:numPr>
        <w:jc w:val="both"/>
      </w:pPr>
      <w:r w:rsidRPr="00A863DC">
        <w:t>Measures / training for staff on how to deal with suspected truant school children on the premises.</w:t>
      </w:r>
    </w:p>
    <w:p w:rsidR="00F7797B" w:rsidRPr="00A863DC" w:rsidRDefault="00F7797B" w:rsidP="00A131F8">
      <w:pPr>
        <w:numPr>
          <w:ilvl w:val="0"/>
          <w:numId w:val="19"/>
        </w:numPr>
        <w:jc w:val="both"/>
      </w:pPr>
      <w:r w:rsidRPr="00A863DC">
        <w:t>Gaming odds to be clearly displayed on machines</w:t>
      </w:r>
    </w:p>
    <w:p w:rsidR="00F7797B" w:rsidRPr="00A863DC" w:rsidRDefault="00F7797B" w:rsidP="00A131F8">
      <w:pPr>
        <w:numPr>
          <w:ilvl w:val="0"/>
          <w:numId w:val="19"/>
        </w:numPr>
        <w:jc w:val="both"/>
      </w:pPr>
      <w:r w:rsidRPr="00A863DC">
        <w:t>ATM or other cash machines to be separate from gaming machines</w:t>
      </w:r>
    </w:p>
    <w:p w:rsidR="00F7797B" w:rsidRPr="00A863DC" w:rsidRDefault="00F7797B" w:rsidP="00207D9A">
      <w:pPr>
        <w:ind w:left="-576"/>
        <w:jc w:val="both"/>
      </w:pPr>
    </w:p>
    <w:p w:rsidR="00F7797B" w:rsidRPr="00A863DC" w:rsidRDefault="00F7797B" w:rsidP="00207D9A">
      <w:pPr>
        <w:ind w:left="-576"/>
        <w:jc w:val="both"/>
      </w:pPr>
      <w:r w:rsidRPr="00A863DC">
        <w:tab/>
        <w:t xml:space="preserve">This list is not mandatory, nor exhaustive, and is merely indicative of example </w:t>
      </w:r>
      <w:r>
        <w:tab/>
      </w:r>
      <w:r w:rsidRPr="00A863DC">
        <w:t>measures.</w:t>
      </w:r>
    </w:p>
    <w:p w:rsidR="00F7797B" w:rsidRDefault="00F7797B" w:rsidP="00207D9A">
      <w:pPr>
        <w:ind w:left="-576"/>
        <w:jc w:val="both"/>
        <w:rPr>
          <w:bCs/>
        </w:rPr>
      </w:pPr>
    </w:p>
    <w:p w:rsidR="00F7797B" w:rsidRPr="00A863DC" w:rsidRDefault="00F7797B" w:rsidP="00207D9A">
      <w:pPr>
        <w:ind w:left="-576"/>
        <w:jc w:val="both"/>
        <w:rPr>
          <w:bCs/>
        </w:rPr>
      </w:pPr>
      <w:r>
        <w:rPr>
          <w:bCs/>
        </w:rPr>
        <w:t>3.4</w:t>
      </w:r>
      <w:r w:rsidRPr="00A863DC">
        <w:rPr>
          <w:bCs/>
        </w:rPr>
        <w:tab/>
      </w:r>
      <w:r w:rsidRPr="00A863DC">
        <w:rPr>
          <w:bCs/>
          <w:u w:val="single"/>
        </w:rPr>
        <w:t>Bingo premises</w:t>
      </w:r>
    </w:p>
    <w:p w:rsidR="00F7797B" w:rsidRPr="00A863DC" w:rsidRDefault="00F7797B" w:rsidP="00207D9A">
      <w:pPr>
        <w:ind w:left="-576"/>
        <w:jc w:val="both"/>
        <w:rPr>
          <w:bCs/>
        </w:rPr>
      </w:pPr>
    </w:p>
    <w:p w:rsidR="00F7797B" w:rsidRPr="00A863DC" w:rsidRDefault="00F7797B" w:rsidP="00207D9A">
      <w:pPr>
        <w:ind w:left="-576"/>
        <w:jc w:val="both"/>
        <w:rPr>
          <w:bCs/>
        </w:rPr>
      </w:pPr>
      <w:r w:rsidRPr="00A863DC">
        <w:rPr>
          <w:bCs/>
        </w:rPr>
        <w:tab/>
        <w:t xml:space="preserve">Bingo is </w:t>
      </w:r>
      <w:r>
        <w:rPr>
          <w:bCs/>
        </w:rPr>
        <w:t xml:space="preserve">not given a statutory definition in the Act and the licensing authority will </w:t>
      </w:r>
      <w:r>
        <w:rPr>
          <w:bCs/>
        </w:rPr>
        <w:tab/>
        <w:t xml:space="preserve">have regard to the commonly understood terms of cash bingo and prize bingo </w:t>
      </w:r>
      <w:r>
        <w:rPr>
          <w:bCs/>
        </w:rPr>
        <w:tab/>
        <w:t xml:space="preserve">laid down in the Guidance.  </w:t>
      </w:r>
      <w:r w:rsidRPr="00A863DC">
        <w:rPr>
          <w:bCs/>
        </w:rPr>
        <w:t xml:space="preserve">  </w:t>
      </w:r>
    </w:p>
    <w:p w:rsidR="00F7797B" w:rsidRPr="00A863DC" w:rsidRDefault="00F7797B" w:rsidP="00207D9A">
      <w:pPr>
        <w:ind w:left="-576"/>
        <w:jc w:val="both"/>
        <w:rPr>
          <w:bCs/>
        </w:rPr>
      </w:pPr>
      <w:r w:rsidRPr="00A863DC">
        <w:rPr>
          <w:bCs/>
        </w:rPr>
        <w:tab/>
      </w:r>
    </w:p>
    <w:p w:rsidR="00F7797B" w:rsidRDefault="00F7797B" w:rsidP="00207D9A">
      <w:pPr>
        <w:ind w:left="-576"/>
        <w:jc w:val="both"/>
      </w:pPr>
      <w:r w:rsidRPr="00A863DC">
        <w:tab/>
        <w:t xml:space="preserve">This </w:t>
      </w:r>
      <w:smartTag w:uri="urn:schemas-microsoft-com:office:smarttags" w:element="PersonName">
        <w:r w:rsidRPr="00A863DC">
          <w:t>licensing</w:t>
        </w:r>
      </w:smartTag>
      <w:r w:rsidRPr="00A863DC">
        <w:t xml:space="preserve"> authority </w:t>
      </w:r>
      <w:r>
        <w:t xml:space="preserve">will have regard to </w:t>
      </w:r>
      <w:r w:rsidRPr="00A863DC">
        <w:t xml:space="preserve">the Gambling Commission’s </w:t>
      </w:r>
      <w:r>
        <w:tab/>
      </w:r>
      <w:r w:rsidRPr="00A863DC">
        <w:t xml:space="preserve">Guidance </w:t>
      </w:r>
      <w:r>
        <w:t>and Mandatory Conditions relating to the admission of chi</w:t>
      </w:r>
      <w:r w:rsidRPr="00A863DC">
        <w:t xml:space="preserve">ldren </w:t>
      </w:r>
      <w:r>
        <w:t>to</w:t>
      </w:r>
      <w:r w:rsidRPr="00A863DC">
        <w:t xml:space="preserve"> </w:t>
      </w:r>
      <w:r>
        <w:tab/>
      </w:r>
      <w:r w:rsidRPr="00A863DC">
        <w:t>premises licensed for bingo</w:t>
      </w:r>
      <w:r>
        <w:t xml:space="preserve">.  </w:t>
      </w:r>
    </w:p>
    <w:p w:rsidR="00F7797B" w:rsidRPr="00A863DC" w:rsidRDefault="00F7797B" w:rsidP="00207D9A">
      <w:pPr>
        <w:ind w:left="-576"/>
        <w:jc w:val="both"/>
      </w:pPr>
    </w:p>
    <w:p w:rsidR="00F7797B" w:rsidRPr="00A863DC" w:rsidRDefault="00F7797B" w:rsidP="00207D9A">
      <w:pPr>
        <w:ind w:left="-576"/>
        <w:jc w:val="both"/>
        <w:rPr>
          <w:bCs/>
        </w:rPr>
      </w:pPr>
      <w:r>
        <w:rPr>
          <w:bCs/>
        </w:rPr>
        <w:t>3</w:t>
      </w:r>
      <w:r w:rsidRPr="00A863DC">
        <w:rPr>
          <w:bCs/>
        </w:rPr>
        <w:t>.</w:t>
      </w:r>
      <w:r>
        <w:rPr>
          <w:bCs/>
        </w:rPr>
        <w:t>5</w:t>
      </w:r>
      <w:r w:rsidRPr="00A863DC">
        <w:rPr>
          <w:bCs/>
        </w:rPr>
        <w:tab/>
      </w:r>
      <w:r w:rsidRPr="00A863DC">
        <w:rPr>
          <w:bCs/>
          <w:u w:val="single"/>
        </w:rPr>
        <w:t>Betting premises</w:t>
      </w:r>
    </w:p>
    <w:p w:rsidR="00F7797B" w:rsidRPr="00A863DC" w:rsidRDefault="00F7797B" w:rsidP="00207D9A">
      <w:pPr>
        <w:ind w:left="-576"/>
        <w:jc w:val="both"/>
        <w:rPr>
          <w:bCs/>
        </w:rPr>
      </w:pPr>
    </w:p>
    <w:p w:rsidR="00F7797B" w:rsidRDefault="00F7797B" w:rsidP="00207D9A">
      <w:pPr>
        <w:ind w:left="-576"/>
        <w:jc w:val="both"/>
        <w:rPr>
          <w:bCs/>
        </w:rPr>
      </w:pPr>
      <w:r w:rsidRPr="00A863DC">
        <w:rPr>
          <w:bCs/>
        </w:rPr>
        <w:tab/>
        <w:t xml:space="preserve">Children and young persons will not be able to enter premises with a </w:t>
      </w:r>
      <w:r>
        <w:rPr>
          <w:bCs/>
        </w:rPr>
        <w:tab/>
      </w:r>
      <w:r w:rsidRPr="00A863DC">
        <w:rPr>
          <w:bCs/>
        </w:rPr>
        <w:t xml:space="preserve">betting premises </w:t>
      </w:r>
      <w:proofErr w:type="spellStart"/>
      <w:r w:rsidRPr="00A863DC">
        <w:rPr>
          <w:bCs/>
        </w:rPr>
        <w:t>licence</w:t>
      </w:r>
      <w:proofErr w:type="spellEnd"/>
      <w:r w:rsidRPr="00A863DC">
        <w:rPr>
          <w:bCs/>
        </w:rPr>
        <w:t xml:space="preserve"> although special rules will apply to tracks.  The </w:t>
      </w:r>
      <w:r>
        <w:rPr>
          <w:bCs/>
        </w:rPr>
        <w:tab/>
      </w:r>
      <w:smartTag w:uri="urn:schemas-microsoft-com:office:smarttags" w:element="PersonName">
        <w:r w:rsidRPr="00A863DC">
          <w:rPr>
            <w:bCs/>
          </w:rPr>
          <w:t>licensing</w:t>
        </w:r>
      </w:smartTag>
      <w:r w:rsidRPr="00A863DC">
        <w:rPr>
          <w:bCs/>
        </w:rPr>
        <w:t xml:space="preserve"> authority intends to follow the Commission’s </w:t>
      </w:r>
      <w:r w:rsidRPr="00A863DC">
        <w:rPr>
          <w:bCs/>
        </w:rPr>
        <w:tab/>
        <w:t xml:space="preserve">Guidance in respect of </w:t>
      </w:r>
      <w:r>
        <w:rPr>
          <w:bCs/>
        </w:rPr>
        <w:tab/>
        <w:t xml:space="preserve">off course betting and premises </w:t>
      </w:r>
      <w:proofErr w:type="spellStart"/>
      <w:r>
        <w:rPr>
          <w:bCs/>
        </w:rPr>
        <w:t>licences</w:t>
      </w:r>
      <w:proofErr w:type="spellEnd"/>
      <w:r>
        <w:rPr>
          <w:bCs/>
        </w:rPr>
        <w:t xml:space="preserve">.  </w:t>
      </w:r>
    </w:p>
    <w:p w:rsidR="00F7797B" w:rsidRDefault="00F7797B" w:rsidP="00207D9A">
      <w:pPr>
        <w:ind w:left="-576"/>
        <w:jc w:val="both"/>
        <w:rPr>
          <w:bCs/>
        </w:rPr>
      </w:pPr>
    </w:p>
    <w:p w:rsidR="00F7797B" w:rsidRPr="00A863DC" w:rsidRDefault="00F7797B" w:rsidP="00207D9A">
      <w:pPr>
        <w:ind w:left="-576"/>
        <w:jc w:val="both"/>
      </w:pPr>
      <w:r>
        <w:t>3.6</w:t>
      </w:r>
      <w:r w:rsidRPr="00A863DC">
        <w:tab/>
      </w:r>
      <w:r w:rsidRPr="00A863DC">
        <w:rPr>
          <w:u w:val="single"/>
        </w:rPr>
        <w:t>Tracks</w:t>
      </w:r>
    </w:p>
    <w:p w:rsidR="00F7797B" w:rsidRPr="00A863DC" w:rsidRDefault="00F7797B" w:rsidP="00207D9A">
      <w:pPr>
        <w:ind w:left="-576"/>
        <w:jc w:val="both"/>
      </w:pPr>
    </w:p>
    <w:p w:rsidR="00F7797B" w:rsidRPr="00A863DC" w:rsidRDefault="00F7797B" w:rsidP="00207D9A">
      <w:pPr>
        <w:ind w:left="-576"/>
        <w:jc w:val="both"/>
      </w:pPr>
      <w:r>
        <w:t>3.6.1</w:t>
      </w:r>
      <w:r w:rsidRPr="00A863DC">
        <w:t xml:space="preserve">This </w:t>
      </w:r>
      <w:smartTag w:uri="urn:schemas-microsoft-com:office:smarttags" w:element="PersonName">
        <w:r w:rsidRPr="00A863DC">
          <w:t>licensing</w:t>
        </w:r>
      </w:smartTag>
      <w:r w:rsidRPr="00A863DC">
        <w:t xml:space="preserve"> authority </w:t>
      </w:r>
      <w:r>
        <w:t xml:space="preserve">adopts the Guidance set out by the Gambling </w:t>
      </w:r>
      <w:r>
        <w:tab/>
        <w:t xml:space="preserve">Commission in terms of definitions of tracks and the grant of premises </w:t>
      </w:r>
      <w:r>
        <w:tab/>
      </w:r>
      <w:proofErr w:type="spellStart"/>
      <w:r>
        <w:t>licences</w:t>
      </w:r>
      <w:proofErr w:type="spellEnd"/>
      <w:r>
        <w:t xml:space="preserve">.  It will </w:t>
      </w:r>
      <w:r w:rsidRPr="00A863DC">
        <w:t xml:space="preserve">especially consider the impact upon the third </w:t>
      </w:r>
      <w:smartTag w:uri="urn:schemas-microsoft-com:office:smarttags" w:element="PersonName">
        <w:r w:rsidRPr="00A863DC">
          <w:t>licensing</w:t>
        </w:r>
      </w:smartTag>
      <w:r w:rsidRPr="00A863DC">
        <w:t xml:space="preserve"> objective </w:t>
      </w:r>
      <w:r>
        <w:tab/>
      </w:r>
      <w:r w:rsidRPr="00A863DC">
        <w:t xml:space="preserve">(i.e. the protection of children and vulnerable persons from being harmed </w:t>
      </w:r>
      <w:r>
        <w:tab/>
      </w:r>
      <w:r w:rsidRPr="00A863DC">
        <w:t xml:space="preserve">or </w:t>
      </w:r>
      <w:r>
        <w:tab/>
      </w:r>
      <w:r w:rsidRPr="00A863DC">
        <w:t>exploited by gambling)</w:t>
      </w:r>
      <w:r>
        <w:t>.</w:t>
      </w:r>
      <w:r w:rsidRPr="00A863DC">
        <w:t xml:space="preserve"> </w:t>
      </w:r>
    </w:p>
    <w:p w:rsidR="00F7797B" w:rsidRPr="00A863DC" w:rsidRDefault="00F7797B" w:rsidP="00207D9A">
      <w:pPr>
        <w:ind w:left="-576"/>
        <w:jc w:val="both"/>
      </w:pPr>
    </w:p>
    <w:p w:rsidR="00F7797B" w:rsidRDefault="00F7797B" w:rsidP="00207D9A">
      <w:pPr>
        <w:ind w:left="-576"/>
        <w:jc w:val="both"/>
      </w:pPr>
      <w:r>
        <w:t>3.6.2</w:t>
      </w:r>
      <w:r w:rsidRPr="00A863DC">
        <w:tab/>
        <w:t xml:space="preserve">This authority will therefore expect the premises </w:t>
      </w:r>
      <w:proofErr w:type="spellStart"/>
      <w:r w:rsidRPr="00A863DC">
        <w:t>licence</w:t>
      </w:r>
      <w:proofErr w:type="spellEnd"/>
      <w:r w:rsidRPr="00A863DC">
        <w:t xml:space="preserve"> applicant to </w:t>
      </w:r>
      <w:r>
        <w:tab/>
      </w:r>
      <w:r w:rsidRPr="00A863DC">
        <w:t xml:space="preserve">demonstrate suitable measures to ensure that </w:t>
      </w:r>
      <w:r w:rsidRPr="00A863DC">
        <w:tab/>
        <w:t xml:space="preserve">children do not have access to </w:t>
      </w:r>
      <w:r>
        <w:tab/>
      </w:r>
      <w:r w:rsidRPr="00A863DC">
        <w:t xml:space="preserve">adult only gaming facilities.  </w:t>
      </w:r>
    </w:p>
    <w:p w:rsidR="00F7797B" w:rsidRPr="00A863DC" w:rsidRDefault="00F7797B" w:rsidP="00207D9A">
      <w:pPr>
        <w:ind w:left="-576"/>
        <w:jc w:val="both"/>
      </w:pPr>
    </w:p>
    <w:p w:rsidR="00F7797B" w:rsidRPr="00A863DC" w:rsidRDefault="00F7797B" w:rsidP="00207D9A">
      <w:pPr>
        <w:ind w:left="-576"/>
        <w:jc w:val="both"/>
      </w:pPr>
      <w:r>
        <w:t>3.6.3</w:t>
      </w:r>
      <w:r w:rsidRPr="00A863DC">
        <w:tab/>
        <w:t xml:space="preserve">This licensing authority will expect applicants to offer their own measures to </w:t>
      </w:r>
      <w:r>
        <w:tab/>
      </w:r>
      <w:r w:rsidRPr="00A863DC">
        <w:t>meet the licensing objectives</w:t>
      </w:r>
      <w:r>
        <w:t>;</w:t>
      </w:r>
      <w:r w:rsidRPr="00A863DC">
        <w:t xml:space="preserve"> however appropriate measures may cover issues </w:t>
      </w:r>
      <w:r>
        <w:tab/>
      </w:r>
      <w:r w:rsidRPr="00A863DC">
        <w:t>such as:</w:t>
      </w:r>
    </w:p>
    <w:p w:rsidR="00F7797B" w:rsidRPr="00A863DC" w:rsidRDefault="00F7797B" w:rsidP="00207D9A">
      <w:pPr>
        <w:ind w:left="-576"/>
        <w:jc w:val="both"/>
      </w:pPr>
      <w:r w:rsidRPr="00A863DC">
        <w:tab/>
      </w:r>
    </w:p>
    <w:p w:rsidR="00F7797B" w:rsidRPr="00A863DC" w:rsidRDefault="00F7797B" w:rsidP="00A131F8">
      <w:pPr>
        <w:numPr>
          <w:ilvl w:val="0"/>
          <w:numId w:val="18"/>
        </w:numPr>
        <w:jc w:val="both"/>
      </w:pPr>
      <w:r w:rsidRPr="00A863DC">
        <w:t>Proof of age schemes</w:t>
      </w:r>
    </w:p>
    <w:p w:rsidR="00F7797B" w:rsidRPr="00A863DC" w:rsidRDefault="00F7797B" w:rsidP="00A131F8">
      <w:pPr>
        <w:numPr>
          <w:ilvl w:val="0"/>
          <w:numId w:val="18"/>
        </w:numPr>
        <w:jc w:val="both"/>
      </w:pPr>
      <w:r w:rsidRPr="00A863DC">
        <w:t>CCTV</w:t>
      </w:r>
    </w:p>
    <w:p w:rsidR="00F7797B" w:rsidRPr="00A863DC" w:rsidRDefault="00F7797B" w:rsidP="00A131F8">
      <w:pPr>
        <w:numPr>
          <w:ilvl w:val="0"/>
          <w:numId w:val="18"/>
        </w:numPr>
        <w:jc w:val="both"/>
      </w:pPr>
      <w:r w:rsidRPr="00A863DC">
        <w:t>Supervision of entrances / machine areas</w:t>
      </w:r>
    </w:p>
    <w:p w:rsidR="00F7797B" w:rsidRPr="00A863DC" w:rsidRDefault="00F7797B" w:rsidP="00A131F8">
      <w:pPr>
        <w:numPr>
          <w:ilvl w:val="0"/>
          <w:numId w:val="18"/>
        </w:numPr>
        <w:jc w:val="both"/>
      </w:pPr>
      <w:r w:rsidRPr="00A863DC">
        <w:t>Physical separation of areas</w:t>
      </w:r>
    </w:p>
    <w:p w:rsidR="00F7797B" w:rsidRPr="00A863DC" w:rsidRDefault="00F7797B" w:rsidP="00A131F8">
      <w:pPr>
        <w:numPr>
          <w:ilvl w:val="0"/>
          <w:numId w:val="18"/>
        </w:numPr>
        <w:jc w:val="both"/>
      </w:pPr>
      <w:r w:rsidRPr="00A863DC">
        <w:t>Location of entry</w:t>
      </w:r>
    </w:p>
    <w:p w:rsidR="00F7797B" w:rsidRPr="00A863DC" w:rsidRDefault="00F7797B" w:rsidP="00A131F8">
      <w:pPr>
        <w:numPr>
          <w:ilvl w:val="0"/>
          <w:numId w:val="18"/>
        </w:numPr>
        <w:jc w:val="both"/>
      </w:pPr>
      <w:r w:rsidRPr="00A863DC">
        <w:t>Notices / signage</w:t>
      </w:r>
    </w:p>
    <w:p w:rsidR="00F7797B" w:rsidRPr="00A863DC" w:rsidRDefault="00F7797B" w:rsidP="00A131F8">
      <w:pPr>
        <w:numPr>
          <w:ilvl w:val="0"/>
          <w:numId w:val="18"/>
        </w:numPr>
        <w:jc w:val="both"/>
      </w:pPr>
      <w:r w:rsidRPr="00A863DC">
        <w:t>Specific opening hours</w:t>
      </w:r>
    </w:p>
    <w:p w:rsidR="00F7797B" w:rsidRPr="00A863DC" w:rsidRDefault="00F7797B" w:rsidP="00A131F8">
      <w:pPr>
        <w:numPr>
          <w:ilvl w:val="0"/>
          <w:numId w:val="18"/>
        </w:numPr>
        <w:jc w:val="both"/>
      </w:pPr>
      <w:r w:rsidRPr="00A863DC">
        <w:t>Self-barring and self-exclusion schemes</w:t>
      </w:r>
    </w:p>
    <w:p w:rsidR="00F7797B" w:rsidRPr="00A863DC" w:rsidRDefault="00F7797B" w:rsidP="00A131F8">
      <w:pPr>
        <w:numPr>
          <w:ilvl w:val="0"/>
          <w:numId w:val="18"/>
        </w:numPr>
        <w:jc w:val="both"/>
      </w:pPr>
      <w:r w:rsidRPr="00A863DC">
        <w:t xml:space="preserve">Provision of information leaflets / helpline numbers for </w:t>
      </w:r>
      <w:proofErr w:type="spellStart"/>
      <w:r w:rsidRPr="00A863DC">
        <w:t>organisations</w:t>
      </w:r>
      <w:proofErr w:type="spellEnd"/>
      <w:r w:rsidRPr="00A863DC">
        <w:t xml:space="preserve"> such as </w:t>
      </w:r>
      <w:proofErr w:type="spellStart"/>
      <w:r w:rsidRPr="00A863DC">
        <w:t>GamCare</w:t>
      </w:r>
      <w:proofErr w:type="spellEnd"/>
      <w:r>
        <w:t xml:space="preserve"> </w:t>
      </w:r>
    </w:p>
    <w:p w:rsidR="00F7797B" w:rsidRPr="00A863DC" w:rsidRDefault="00F7797B" w:rsidP="00A131F8">
      <w:pPr>
        <w:numPr>
          <w:ilvl w:val="0"/>
          <w:numId w:val="18"/>
        </w:numPr>
        <w:jc w:val="both"/>
      </w:pPr>
      <w:r w:rsidRPr="00A863DC">
        <w:t>Gaming odds to be clearly displayed on machines</w:t>
      </w:r>
    </w:p>
    <w:p w:rsidR="00F7797B" w:rsidRPr="00A863DC" w:rsidRDefault="00F7797B" w:rsidP="00A131F8">
      <w:pPr>
        <w:numPr>
          <w:ilvl w:val="0"/>
          <w:numId w:val="18"/>
        </w:numPr>
        <w:jc w:val="both"/>
      </w:pPr>
      <w:r w:rsidRPr="00A863DC">
        <w:t>ATM or other cash machines to be separate from gaming machines</w:t>
      </w:r>
    </w:p>
    <w:p w:rsidR="00F7797B" w:rsidRPr="00A863DC" w:rsidRDefault="00F7797B" w:rsidP="00207D9A">
      <w:pPr>
        <w:ind w:left="-576"/>
        <w:jc w:val="both"/>
      </w:pPr>
    </w:p>
    <w:p w:rsidR="00F7797B" w:rsidRPr="00A863DC" w:rsidRDefault="00F7797B" w:rsidP="00207D9A">
      <w:pPr>
        <w:ind w:left="-576"/>
        <w:jc w:val="both"/>
      </w:pPr>
      <w:r w:rsidRPr="00A863DC">
        <w:tab/>
        <w:t xml:space="preserve">This list is not mandatory, nor exhaustive, and is merely indicative of example </w:t>
      </w:r>
      <w:r>
        <w:tab/>
      </w:r>
      <w:r w:rsidRPr="00A863DC">
        <w:t>measures.</w:t>
      </w:r>
    </w:p>
    <w:p w:rsidR="00F7797B" w:rsidRPr="00A863DC" w:rsidRDefault="00F7797B" w:rsidP="00207D9A">
      <w:pPr>
        <w:ind w:left="-576"/>
        <w:jc w:val="both"/>
      </w:pPr>
    </w:p>
    <w:p w:rsidR="00F7797B" w:rsidRPr="00A863DC" w:rsidRDefault="00F7797B" w:rsidP="00207D9A">
      <w:pPr>
        <w:ind w:left="-576"/>
        <w:jc w:val="both"/>
      </w:pPr>
      <w:r>
        <w:t>3.6.4</w:t>
      </w:r>
      <w:r>
        <w:tab/>
      </w:r>
      <w:r w:rsidRPr="00A863DC">
        <w:t xml:space="preserve">Plans should make clear what is being sought for authorization under the track </w:t>
      </w:r>
      <w:r>
        <w:tab/>
      </w:r>
      <w:r w:rsidRPr="00A863DC">
        <w:t xml:space="preserve">betting premises </w:t>
      </w:r>
      <w:proofErr w:type="spellStart"/>
      <w:r w:rsidRPr="00A863DC">
        <w:t>licence</w:t>
      </w:r>
      <w:proofErr w:type="spellEnd"/>
      <w:r w:rsidRPr="00A863DC">
        <w:t xml:space="preserve"> and what, if any, other areas are to be subject to a </w:t>
      </w:r>
      <w:r>
        <w:tab/>
      </w:r>
      <w:r w:rsidRPr="00A863DC">
        <w:t xml:space="preserve">separate application for a different type of premises </w:t>
      </w:r>
      <w:proofErr w:type="spellStart"/>
      <w:r w:rsidRPr="00A863DC">
        <w:t>licence</w:t>
      </w:r>
      <w:proofErr w:type="spellEnd"/>
      <w:r w:rsidRPr="00A863DC">
        <w:t>.</w:t>
      </w:r>
      <w:r>
        <w:t xml:space="preserve">  Plans need not </w:t>
      </w:r>
      <w:r>
        <w:tab/>
        <w:t xml:space="preserve">be to a particular scale but should be sufficiently detailed to comply with </w:t>
      </w:r>
      <w:r>
        <w:tab/>
        <w:t xml:space="preserve">regulations and enable the </w:t>
      </w:r>
      <w:smartTag w:uri="urn:schemas-microsoft-com:office:smarttags" w:element="PersonName">
        <w:r>
          <w:t>licensing</w:t>
        </w:r>
      </w:smartTag>
      <w:r>
        <w:t xml:space="preserve"> authority to make an informed judgement </w:t>
      </w:r>
      <w:r>
        <w:tab/>
        <w:t xml:space="preserve">about </w:t>
      </w:r>
      <w:r>
        <w:tab/>
        <w:t xml:space="preserve">whether the premises are fit for gambling.  The authority will have </w:t>
      </w:r>
      <w:r>
        <w:tab/>
        <w:t xml:space="preserve">regard to the specific Guidance issued in respect tracks including defining the </w:t>
      </w:r>
      <w:r>
        <w:tab/>
        <w:t>outer perimeter of a track and the location of betting areas</w:t>
      </w:r>
    </w:p>
    <w:p w:rsidR="00F7797B" w:rsidRPr="00A863DC" w:rsidRDefault="00F7797B" w:rsidP="00207D9A">
      <w:pPr>
        <w:ind w:left="-576"/>
        <w:jc w:val="both"/>
      </w:pPr>
    </w:p>
    <w:p w:rsidR="00F7797B" w:rsidRPr="00A863DC" w:rsidRDefault="00F7797B" w:rsidP="00207D9A">
      <w:pPr>
        <w:ind w:left="-576"/>
        <w:jc w:val="both"/>
        <w:rPr>
          <w:bCs/>
        </w:rPr>
      </w:pPr>
      <w:r>
        <w:rPr>
          <w:bCs/>
        </w:rPr>
        <w:t>3</w:t>
      </w:r>
      <w:r w:rsidRPr="00A863DC">
        <w:rPr>
          <w:bCs/>
        </w:rPr>
        <w:t>.</w:t>
      </w:r>
      <w:r>
        <w:rPr>
          <w:bCs/>
        </w:rPr>
        <w:t>7</w:t>
      </w:r>
      <w:r w:rsidRPr="00A863DC">
        <w:rPr>
          <w:bCs/>
        </w:rPr>
        <w:tab/>
      </w:r>
      <w:r w:rsidRPr="00A863DC">
        <w:rPr>
          <w:bCs/>
          <w:u w:val="single"/>
        </w:rPr>
        <w:t>Travelling Fairs</w:t>
      </w:r>
    </w:p>
    <w:p w:rsidR="00F7797B" w:rsidRPr="00A863DC" w:rsidRDefault="00F7797B" w:rsidP="00207D9A">
      <w:pPr>
        <w:ind w:left="-576"/>
        <w:jc w:val="both"/>
        <w:rPr>
          <w:bCs/>
        </w:rPr>
      </w:pPr>
    </w:p>
    <w:p w:rsidR="00F7797B" w:rsidRPr="00A863DC" w:rsidRDefault="00F7797B" w:rsidP="00207D9A">
      <w:pPr>
        <w:ind w:left="-576"/>
        <w:jc w:val="both"/>
      </w:pPr>
      <w:r>
        <w:t>3.7.1</w:t>
      </w:r>
      <w:r w:rsidRPr="00A863DC">
        <w:tab/>
        <w:t>The licensing authority adopts the Commission’s Guidance on this matter</w:t>
      </w:r>
      <w:r>
        <w:t>.</w:t>
      </w:r>
    </w:p>
    <w:p w:rsidR="00F7797B" w:rsidRDefault="00F7797B" w:rsidP="00207D9A">
      <w:pPr>
        <w:ind w:left="-576"/>
        <w:jc w:val="both"/>
      </w:pPr>
    </w:p>
    <w:p w:rsidR="00F7797B" w:rsidRPr="00A863DC" w:rsidRDefault="00F7797B" w:rsidP="00207D9A">
      <w:pPr>
        <w:ind w:left="-576"/>
        <w:jc w:val="both"/>
        <w:rPr>
          <w:u w:val="single"/>
        </w:rPr>
      </w:pPr>
      <w:r>
        <w:t>3</w:t>
      </w:r>
      <w:r w:rsidRPr="00A863DC">
        <w:t>.</w:t>
      </w:r>
      <w:r>
        <w:t>8</w:t>
      </w:r>
      <w:r w:rsidRPr="00A863DC">
        <w:tab/>
      </w:r>
      <w:r w:rsidRPr="00A863DC">
        <w:rPr>
          <w:u w:val="single"/>
        </w:rPr>
        <w:t>Conditions and avoiding duplication with other legislation</w:t>
      </w:r>
    </w:p>
    <w:p w:rsidR="00F7797B" w:rsidRPr="00A863DC" w:rsidRDefault="00F7797B" w:rsidP="00207D9A">
      <w:pPr>
        <w:ind w:left="-576"/>
        <w:jc w:val="both"/>
        <w:rPr>
          <w:u w:val="single"/>
        </w:rPr>
      </w:pPr>
    </w:p>
    <w:p w:rsidR="00F7797B" w:rsidRPr="00A863DC" w:rsidRDefault="00F7797B" w:rsidP="00207D9A">
      <w:pPr>
        <w:ind w:left="-576"/>
        <w:jc w:val="both"/>
      </w:pPr>
      <w:r>
        <w:t>3.8.1</w:t>
      </w:r>
      <w:r w:rsidRPr="00A863DC">
        <w:tab/>
        <w:t xml:space="preserve">A range of general legislation governing health and safety, disability and race </w:t>
      </w:r>
      <w:r>
        <w:tab/>
      </w:r>
      <w:r w:rsidRPr="00A863DC">
        <w:t xml:space="preserve">discrimination, employment law and fire safety is already imposed on the </w:t>
      </w:r>
      <w:r>
        <w:tab/>
      </w:r>
      <w:r w:rsidRPr="00A863DC">
        <w:t xml:space="preserve">owners of gambling premises.  The </w:t>
      </w:r>
      <w:smartTag w:uri="urn:schemas-microsoft-com:office:smarttags" w:element="PersonName">
        <w:r w:rsidRPr="00A863DC">
          <w:t>licensing</w:t>
        </w:r>
      </w:smartTag>
      <w:r w:rsidRPr="00A863DC">
        <w:t xml:space="preserve"> authority will strive not to </w:t>
      </w:r>
      <w:r>
        <w:tab/>
      </w:r>
      <w:r w:rsidRPr="00A863DC">
        <w:t xml:space="preserve">duplicate existing regulatory regimes. </w:t>
      </w:r>
    </w:p>
    <w:p w:rsidR="00F7797B" w:rsidRPr="00A863DC" w:rsidRDefault="00F7797B" w:rsidP="00207D9A">
      <w:pPr>
        <w:ind w:left="-576"/>
        <w:jc w:val="both"/>
        <w:rPr>
          <w:bCs/>
        </w:rPr>
      </w:pPr>
      <w:r w:rsidRPr="00A863DC">
        <w:tab/>
      </w:r>
    </w:p>
    <w:p w:rsidR="00F7797B" w:rsidRPr="00AF6B6A" w:rsidRDefault="00F7797B" w:rsidP="00207D9A">
      <w:pPr>
        <w:ind w:left="-576"/>
        <w:jc w:val="both"/>
        <w:rPr>
          <w:bCs/>
          <w:color w:val="auto"/>
        </w:rPr>
      </w:pPr>
      <w:r w:rsidRPr="00AF6B6A">
        <w:rPr>
          <w:bCs/>
          <w:color w:val="auto"/>
        </w:rPr>
        <w:t>3.9</w:t>
      </w:r>
      <w:r w:rsidRPr="00AF6B6A">
        <w:rPr>
          <w:bCs/>
          <w:color w:val="auto"/>
        </w:rPr>
        <w:tab/>
      </w:r>
      <w:r w:rsidRPr="00AF6B6A">
        <w:rPr>
          <w:bCs/>
          <w:color w:val="auto"/>
          <w:u w:val="single"/>
        </w:rPr>
        <w:t>Consideration of Provisional Statements</w:t>
      </w:r>
    </w:p>
    <w:p w:rsidR="00F7797B" w:rsidRPr="00AF6B6A" w:rsidRDefault="00F7797B" w:rsidP="00207D9A">
      <w:pPr>
        <w:ind w:left="-576"/>
        <w:jc w:val="both"/>
        <w:rPr>
          <w:bCs/>
          <w:color w:val="auto"/>
        </w:rPr>
      </w:pPr>
    </w:p>
    <w:p w:rsidR="00F7797B" w:rsidRPr="00AF6B6A" w:rsidRDefault="00F7797B" w:rsidP="00AB4308">
      <w:pPr>
        <w:ind w:left="-576"/>
        <w:jc w:val="both"/>
        <w:rPr>
          <w:rFonts w:cs="ArialMT"/>
          <w:iCs/>
          <w:color w:val="auto"/>
        </w:rPr>
      </w:pPr>
      <w:r w:rsidRPr="00AF6B6A">
        <w:rPr>
          <w:rFonts w:cs="ArialMT"/>
          <w:iCs/>
          <w:color w:val="auto"/>
        </w:rPr>
        <w:t xml:space="preserve">3.9.1Section 204 of the Act provides for a person to make an application to the </w:t>
      </w:r>
      <w:r w:rsidRPr="00AF6B6A">
        <w:rPr>
          <w:rFonts w:cs="ArialMT"/>
          <w:iCs/>
          <w:color w:val="auto"/>
        </w:rPr>
        <w:tab/>
        <w:t xml:space="preserve">licensing authority for a provisional statement in respect of premises that he </w:t>
      </w:r>
      <w:r w:rsidRPr="00AF6B6A">
        <w:rPr>
          <w:rFonts w:cs="ArialMT"/>
          <w:iCs/>
          <w:color w:val="auto"/>
        </w:rPr>
        <w:tab/>
        <w:t>or she:</w:t>
      </w:r>
    </w:p>
    <w:p w:rsidR="00F7797B" w:rsidRPr="00AF6B6A" w:rsidRDefault="00F7797B" w:rsidP="00207D9A">
      <w:pPr>
        <w:ind w:left="-576"/>
        <w:jc w:val="both"/>
        <w:rPr>
          <w:rFonts w:cs="ArialMT"/>
          <w:iCs/>
          <w:color w:val="auto"/>
        </w:rPr>
      </w:pPr>
    </w:p>
    <w:p w:rsidR="00F7797B" w:rsidRPr="00AF6B6A" w:rsidRDefault="00F7797B" w:rsidP="00A131F8">
      <w:pPr>
        <w:numPr>
          <w:ilvl w:val="0"/>
          <w:numId w:val="17"/>
        </w:numPr>
        <w:jc w:val="both"/>
        <w:rPr>
          <w:rFonts w:cs="ArialMT"/>
          <w:iCs/>
          <w:color w:val="auto"/>
        </w:rPr>
      </w:pPr>
      <w:r w:rsidRPr="00AF6B6A">
        <w:rPr>
          <w:rFonts w:cs="ArialMT"/>
          <w:iCs/>
          <w:color w:val="auto"/>
        </w:rPr>
        <w:t>expects to be constructed</w:t>
      </w:r>
    </w:p>
    <w:p w:rsidR="00F7797B" w:rsidRPr="00AF6B6A" w:rsidRDefault="00F7797B" w:rsidP="00A131F8">
      <w:pPr>
        <w:numPr>
          <w:ilvl w:val="0"/>
          <w:numId w:val="17"/>
        </w:numPr>
        <w:jc w:val="both"/>
        <w:rPr>
          <w:rFonts w:cs="ArialMT"/>
          <w:iCs/>
          <w:color w:val="auto"/>
        </w:rPr>
      </w:pPr>
      <w:r w:rsidRPr="00AF6B6A">
        <w:rPr>
          <w:rFonts w:cs="ArialMT"/>
          <w:iCs/>
          <w:color w:val="auto"/>
        </w:rPr>
        <w:t>expects to be altered</w:t>
      </w:r>
    </w:p>
    <w:p w:rsidR="00F7797B" w:rsidRPr="00AF6B6A" w:rsidRDefault="00F7797B" w:rsidP="00A131F8">
      <w:pPr>
        <w:numPr>
          <w:ilvl w:val="0"/>
          <w:numId w:val="17"/>
        </w:numPr>
        <w:jc w:val="both"/>
        <w:rPr>
          <w:rFonts w:cs="ArialMT"/>
          <w:iCs/>
          <w:color w:val="auto"/>
        </w:rPr>
      </w:pPr>
      <w:r w:rsidRPr="00AF6B6A">
        <w:rPr>
          <w:rFonts w:cs="ArialMT"/>
          <w:iCs/>
          <w:color w:val="auto"/>
        </w:rPr>
        <w:t>expects to acquire a right to occupy.</w:t>
      </w:r>
    </w:p>
    <w:p w:rsidR="00F7797B" w:rsidRPr="00AF6B6A" w:rsidRDefault="00F7797B" w:rsidP="00207D9A">
      <w:pPr>
        <w:ind w:left="-576"/>
        <w:jc w:val="both"/>
        <w:rPr>
          <w:rFonts w:cs="Arial-BoldMT"/>
          <w:bCs/>
          <w:iCs/>
          <w:color w:val="auto"/>
        </w:rPr>
      </w:pPr>
    </w:p>
    <w:p w:rsidR="00AB4308" w:rsidRPr="00AF6B6A" w:rsidRDefault="00AB4308" w:rsidP="00AB4308">
      <w:pPr>
        <w:rPr>
          <w:rFonts w:cs="ArialMT"/>
          <w:iCs/>
          <w:color w:val="auto"/>
        </w:rPr>
      </w:pPr>
      <w:r w:rsidRPr="00AF6B6A">
        <w:rPr>
          <w:rFonts w:cs="ArialMT"/>
          <w:iCs/>
          <w:color w:val="auto"/>
        </w:rPr>
        <w:t xml:space="preserve">The Guidance states that a </w:t>
      </w:r>
      <w:proofErr w:type="spellStart"/>
      <w:r w:rsidRPr="00AF6B6A">
        <w:rPr>
          <w:rFonts w:cs="ArialMT"/>
          <w:iCs/>
          <w:color w:val="auto"/>
        </w:rPr>
        <w:t>licence</w:t>
      </w:r>
      <w:proofErr w:type="spellEnd"/>
      <w:r w:rsidRPr="00AF6B6A">
        <w:rPr>
          <w:rFonts w:cs="ArialMT"/>
          <w:iCs/>
          <w:color w:val="auto"/>
        </w:rPr>
        <w:t xml:space="preserve"> to use premises for gambling should only be issued in relation to a premises that the licensing authority can be satisfied are going to be ready to be used for gambling in the reasonably near future.  If the construction of the premises is not yet complete or if they need alteration, or if the applicant does not yet have a right to occupy them, then an application for a provisional statement should be submitted. </w:t>
      </w:r>
    </w:p>
    <w:p w:rsidR="00AB4308" w:rsidRPr="00AF6B6A" w:rsidRDefault="00AB4308" w:rsidP="00AB4308">
      <w:pPr>
        <w:rPr>
          <w:rFonts w:cs="ArialMT"/>
          <w:iCs/>
          <w:color w:val="auto"/>
        </w:rPr>
      </w:pPr>
    </w:p>
    <w:p w:rsidR="00F7797B" w:rsidRPr="006D659F" w:rsidRDefault="00AB4308" w:rsidP="00AB4308">
      <w:pPr>
        <w:rPr>
          <w:rFonts w:cs="ArialMT"/>
          <w:iCs/>
          <w:color w:val="FF0000"/>
        </w:rPr>
      </w:pPr>
      <w:r w:rsidRPr="00AF6B6A">
        <w:rPr>
          <w:rFonts w:cs="ArialMT"/>
          <w:iCs/>
          <w:color w:val="auto"/>
        </w:rPr>
        <w:t xml:space="preserve">The authority will follow the Gambling Commission guidance in respect of the two stage process for determining an application.  </w:t>
      </w:r>
      <w:r w:rsidRPr="006D659F">
        <w:rPr>
          <w:rFonts w:cs="ArialMT"/>
          <w:iCs/>
          <w:color w:val="FF0000"/>
        </w:rPr>
        <w:tab/>
        <w:t xml:space="preserve"> </w:t>
      </w:r>
    </w:p>
    <w:p w:rsidR="00F7797B" w:rsidRPr="006D659F" w:rsidRDefault="00F7797B" w:rsidP="00207D9A">
      <w:pPr>
        <w:ind w:left="-576"/>
        <w:jc w:val="both"/>
        <w:rPr>
          <w:rFonts w:cs="Arial-BoldMT"/>
          <w:bCs/>
          <w:iCs/>
          <w:color w:val="FF0000"/>
        </w:rPr>
      </w:pPr>
    </w:p>
    <w:p w:rsidR="00F7797B" w:rsidRPr="00AF6B6A" w:rsidRDefault="00F7797B" w:rsidP="00207D9A">
      <w:pPr>
        <w:ind w:left="-576"/>
        <w:jc w:val="both"/>
        <w:rPr>
          <w:rFonts w:cs="ArialMT"/>
          <w:iCs/>
          <w:color w:val="auto"/>
        </w:rPr>
      </w:pPr>
      <w:r w:rsidRPr="00AF6B6A">
        <w:rPr>
          <w:rFonts w:cs="ArialMT"/>
          <w:iCs/>
          <w:color w:val="auto"/>
        </w:rPr>
        <w:t>3.9.</w:t>
      </w:r>
      <w:r w:rsidR="00AB4308" w:rsidRPr="00AF6B6A">
        <w:rPr>
          <w:rFonts w:cs="ArialMT"/>
          <w:iCs/>
          <w:color w:val="auto"/>
        </w:rPr>
        <w:t>2</w:t>
      </w:r>
      <w:r w:rsidRPr="00AF6B6A">
        <w:rPr>
          <w:rFonts w:cs="ArialMT"/>
          <w:iCs/>
          <w:color w:val="auto"/>
        </w:rPr>
        <w:t xml:space="preserve">Applicants for premises </w:t>
      </w:r>
      <w:proofErr w:type="spellStart"/>
      <w:r w:rsidRPr="00AF6B6A">
        <w:rPr>
          <w:rFonts w:cs="ArialMT"/>
          <w:iCs/>
          <w:color w:val="auto"/>
        </w:rPr>
        <w:t>licences</w:t>
      </w:r>
      <w:proofErr w:type="spellEnd"/>
      <w:r w:rsidRPr="00AF6B6A">
        <w:rPr>
          <w:rFonts w:cs="ArialMT"/>
          <w:iCs/>
          <w:color w:val="auto"/>
        </w:rPr>
        <w:t xml:space="preserve"> must fulfil certain criteria. They must hold </w:t>
      </w:r>
      <w:r w:rsidRPr="00AF6B6A">
        <w:rPr>
          <w:rFonts w:cs="ArialMT"/>
          <w:iCs/>
          <w:color w:val="auto"/>
        </w:rPr>
        <w:tab/>
        <w:t xml:space="preserve">or </w:t>
      </w:r>
      <w:r w:rsidRPr="00AF6B6A">
        <w:rPr>
          <w:rFonts w:cs="ArialMT"/>
          <w:iCs/>
          <w:color w:val="auto"/>
        </w:rPr>
        <w:tab/>
        <w:t xml:space="preserve">have applied for an operating </w:t>
      </w:r>
      <w:proofErr w:type="spellStart"/>
      <w:r w:rsidRPr="00AF6B6A">
        <w:rPr>
          <w:rFonts w:cs="ArialMT"/>
          <w:iCs/>
          <w:color w:val="auto"/>
        </w:rPr>
        <w:t>licence</w:t>
      </w:r>
      <w:proofErr w:type="spellEnd"/>
      <w:r w:rsidRPr="00AF6B6A">
        <w:rPr>
          <w:rFonts w:cs="ArialMT"/>
          <w:iCs/>
          <w:color w:val="auto"/>
        </w:rPr>
        <w:t xml:space="preserve"> from the Commission (except in the case </w:t>
      </w:r>
      <w:r w:rsidRPr="00AF6B6A">
        <w:rPr>
          <w:rFonts w:cs="ArialMT"/>
          <w:iCs/>
          <w:color w:val="auto"/>
        </w:rPr>
        <w:tab/>
        <w:t xml:space="preserve">of a track), and they must have the right to occupy the premises in respect </w:t>
      </w:r>
      <w:r w:rsidRPr="00AF6B6A">
        <w:rPr>
          <w:rFonts w:cs="ArialMT"/>
          <w:iCs/>
          <w:color w:val="auto"/>
        </w:rPr>
        <w:tab/>
        <w:t xml:space="preserve">of which their premises </w:t>
      </w:r>
      <w:proofErr w:type="spellStart"/>
      <w:r w:rsidRPr="00AF6B6A">
        <w:rPr>
          <w:rFonts w:cs="ArialMT"/>
          <w:iCs/>
          <w:color w:val="auto"/>
        </w:rPr>
        <w:t>licence</w:t>
      </w:r>
      <w:proofErr w:type="spellEnd"/>
      <w:r w:rsidRPr="00AF6B6A">
        <w:rPr>
          <w:rFonts w:cs="ArialMT"/>
          <w:iCs/>
          <w:color w:val="auto"/>
        </w:rPr>
        <w:t xml:space="preserve"> application is made.  However, these restrictions </w:t>
      </w:r>
      <w:r w:rsidRPr="00AF6B6A">
        <w:rPr>
          <w:rFonts w:cs="ArialMT"/>
          <w:iCs/>
          <w:color w:val="auto"/>
        </w:rPr>
        <w:tab/>
        <w:t xml:space="preserve">do not apply </w:t>
      </w:r>
      <w:r w:rsidRPr="00AF6B6A">
        <w:rPr>
          <w:rFonts w:cs="ArialMT"/>
          <w:iCs/>
          <w:color w:val="auto"/>
        </w:rPr>
        <w:tab/>
        <w:t xml:space="preserve">in relation to an application for a provisional statement. The </w:t>
      </w:r>
      <w:r w:rsidRPr="00AF6B6A">
        <w:rPr>
          <w:rFonts w:cs="ArialMT"/>
          <w:iCs/>
          <w:color w:val="auto"/>
        </w:rPr>
        <w:tab/>
        <w:t xml:space="preserve">licensing authority will not speculate on or otherwise take into account the </w:t>
      </w:r>
      <w:r w:rsidRPr="00AF6B6A">
        <w:rPr>
          <w:rFonts w:cs="ArialMT"/>
          <w:iCs/>
          <w:color w:val="auto"/>
        </w:rPr>
        <w:tab/>
        <w:t xml:space="preserve">likelihood of an operating </w:t>
      </w:r>
      <w:proofErr w:type="spellStart"/>
      <w:r w:rsidRPr="00AF6B6A">
        <w:rPr>
          <w:rFonts w:cs="ArialMT"/>
          <w:iCs/>
          <w:color w:val="auto"/>
        </w:rPr>
        <w:t>licence</w:t>
      </w:r>
      <w:proofErr w:type="spellEnd"/>
      <w:r w:rsidRPr="00AF6B6A">
        <w:rPr>
          <w:rFonts w:cs="ArialMT"/>
          <w:iCs/>
          <w:color w:val="auto"/>
        </w:rPr>
        <w:t xml:space="preserve"> being granted in its consideration of the </w:t>
      </w:r>
      <w:r w:rsidRPr="00AF6B6A">
        <w:rPr>
          <w:rFonts w:cs="ArialMT"/>
          <w:iCs/>
          <w:color w:val="auto"/>
        </w:rPr>
        <w:tab/>
        <w:t>application for a provisional statement.</w:t>
      </w:r>
    </w:p>
    <w:p w:rsidR="00F7797B" w:rsidRPr="00AF6B6A" w:rsidRDefault="00F7797B" w:rsidP="00207D9A">
      <w:pPr>
        <w:ind w:left="-576"/>
        <w:jc w:val="both"/>
        <w:rPr>
          <w:rFonts w:cs="Arial-BoldMT"/>
          <w:bCs/>
          <w:iCs/>
          <w:color w:val="auto"/>
        </w:rPr>
      </w:pPr>
    </w:p>
    <w:p w:rsidR="00F7797B" w:rsidRDefault="00F7797B" w:rsidP="00207D9A">
      <w:pPr>
        <w:ind w:left="-576"/>
        <w:jc w:val="both"/>
        <w:rPr>
          <w:rFonts w:cs="ArialMT"/>
          <w:iCs/>
        </w:rPr>
      </w:pPr>
      <w:r>
        <w:rPr>
          <w:rFonts w:cs="ArialMT"/>
          <w:iCs/>
        </w:rPr>
        <w:t>3.9.</w:t>
      </w:r>
      <w:r w:rsidR="00AB4308">
        <w:rPr>
          <w:rFonts w:cs="ArialMT"/>
          <w:iCs/>
        </w:rPr>
        <w:t>3</w:t>
      </w:r>
      <w:r>
        <w:rPr>
          <w:rFonts w:cs="ArialMT"/>
          <w:iCs/>
        </w:rPr>
        <w:t>T</w:t>
      </w:r>
      <w:r w:rsidRPr="00A863DC">
        <w:rPr>
          <w:rFonts w:cs="ArialMT"/>
          <w:iCs/>
        </w:rPr>
        <w:t xml:space="preserve">he authority may refuse the premises </w:t>
      </w:r>
      <w:proofErr w:type="spellStart"/>
      <w:r w:rsidRPr="00A863DC">
        <w:rPr>
          <w:rFonts w:cs="ArialMT"/>
          <w:iCs/>
        </w:rPr>
        <w:t>licence</w:t>
      </w:r>
      <w:proofErr w:type="spellEnd"/>
      <w:r w:rsidRPr="00A863DC">
        <w:rPr>
          <w:rFonts w:cs="ArialMT"/>
          <w:iCs/>
        </w:rPr>
        <w:t xml:space="preserve"> (or grant it on terms </w:t>
      </w:r>
      <w:r>
        <w:rPr>
          <w:rFonts w:cs="ArialMT"/>
          <w:iCs/>
        </w:rPr>
        <w:tab/>
      </w:r>
      <w:r w:rsidRPr="00A863DC">
        <w:rPr>
          <w:rFonts w:cs="ArialMT"/>
          <w:iCs/>
        </w:rPr>
        <w:t>different to</w:t>
      </w:r>
      <w:r>
        <w:rPr>
          <w:rFonts w:cs="ArialMT"/>
          <w:iCs/>
        </w:rPr>
        <w:t xml:space="preserve"> </w:t>
      </w:r>
      <w:r>
        <w:rPr>
          <w:rFonts w:cs="ArialMT"/>
          <w:iCs/>
        </w:rPr>
        <w:tab/>
      </w:r>
      <w:r w:rsidRPr="00A863DC">
        <w:rPr>
          <w:rFonts w:cs="ArialMT"/>
          <w:iCs/>
        </w:rPr>
        <w:t>those attached to the provisional statement) only by reference to matters:</w:t>
      </w:r>
      <w:r>
        <w:rPr>
          <w:rFonts w:cs="ArialMT"/>
          <w:iCs/>
        </w:rPr>
        <w:t xml:space="preserve"> </w:t>
      </w:r>
    </w:p>
    <w:p w:rsidR="00F7797B" w:rsidRPr="00A863DC" w:rsidRDefault="00F7797B" w:rsidP="00207D9A">
      <w:pPr>
        <w:ind w:left="-576"/>
        <w:jc w:val="both"/>
        <w:rPr>
          <w:rFonts w:cs="ArialMT"/>
          <w:iCs/>
        </w:rPr>
      </w:pPr>
    </w:p>
    <w:p w:rsidR="00F7797B" w:rsidRPr="00A863DC" w:rsidRDefault="00F7797B" w:rsidP="00A131F8">
      <w:pPr>
        <w:numPr>
          <w:ilvl w:val="0"/>
          <w:numId w:val="16"/>
        </w:numPr>
        <w:jc w:val="both"/>
        <w:rPr>
          <w:rFonts w:cs="ArialMT"/>
          <w:iCs/>
        </w:rPr>
      </w:pPr>
      <w:r w:rsidRPr="00A863DC">
        <w:rPr>
          <w:rFonts w:cs="ArialMT"/>
          <w:iCs/>
        </w:rPr>
        <w:t>which could not have been raised by way of representations at the provisional</w:t>
      </w:r>
      <w:r>
        <w:rPr>
          <w:rFonts w:cs="ArialMT"/>
          <w:iCs/>
        </w:rPr>
        <w:t xml:space="preserve"> </w:t>
      </w:r>
      <w:proofErr w:type="spellStart"/>
      <w:r w:rsidRPr="00A863DC">
        <w:rPr>
          <w:rFonts w:cs="ArialMT"/>
          <w:iCs/>
        </w:rPr>
        <w:t>licence</w:t>
      </w:r>
      <w:proofErr w:type="spellEnd"/>
      <w:r w:rsidRPr="00A863DC">
        <w:rPr>
          <w:rFonts w:cs="ArialMT"/>
          <w:iCs/>
        </w:rPr>
        <w:t xml:space="preserve"> stage</w:t>
      </w:r>
      <w:r>
        <w:rPr>
          <w:rFonts w:cs="ArialMT"/>
          <w:iCs/>
        </w:rPr>
        <w:t>,</w:t>
      </w:r>
    </w:p>
    <w:p w:rsidR="00F7797B" w:rsidRPr="00A863DC" w:rsidRDefault="00F7797B" w:rsidP="00A131F8">
      <w:pPr>
        <w:numPr>
          <w:ilvl w:val="0"/>
          <w:numId w:val="16"/>
        </w:numPr>
        <w:jc w:val="both"/>
        <w:rPr>
          <w:rFonts w:cs="ArialMT"/>
          <w:iCs/>
        </w:rPr>
      </w:pPr>
      <w:r w:rsidRPr="00A863DC">
        <w:rPr>
          <w:rFonts w:cs="ArialMT"/>
          <w:iCs/>
        </w:rPr>
        <w:t>which, in the authority’s opinion, reflect a change in the operator’s circumstances</w:t>
      </w:r>
      <w:r>
        <w:rPr>
          <w:rFonts w:cs="ArialMT"/>
          <w:iCs/>
        </w:rPr>
        <w:t>,</w:t>
      </w:r>
    </w:p>
    <w:p w:rsidR="00F7797B" w:rsidRDefault="00F7797B" w:rsidP="00A131F8">
      <w:pPr>
        <w:numPr>
          <w:ilvl w:val="0"/>
          <w:numId w:val="16"/>
        </w:numPr>
        <w:jc w:val="both"/>
        <w:rPr>
          <w:rFonts w:cs="ArialMT"/>
          <w:iCs/>
        </w:rPr>
      </w:pPr>
      <w:r w:rsidRPr="00A863DC">
        <w:rPr>
          <w:rFonts w:cs="ArialMT"/>
          <w:iCs/>
        </w:rPr>
        <w:t>where the premises has not been constructed in accordance with the plan and</w:t>
      </w:r>
      <w:r>
        <w:rPr>
          <w:rFonts w:cs="ArialMT"/>
          <w:iCs/>
        </w:rPr>
        <w:t xml:space="preserve"> </w:t>
      </w:r>
      <w:r w:rsidRPr="00A863DC">
        <w:rPr>
          <w:rFonts w:cs="ArialMT"/>
          <w:iCs/>
        </w:rPr>
        <w:t xml:space="preserve">information submitted with the provisional statement application. </w:t>
      </w:r>
    </w:p>
    <w:p w:rsidR="00F7797B" w:rsidRDefault="00F7797B" w:rsidP="00207D9A">
      <w:pPr>
        <w:ind w:left="-576"/>
        <w:jc w:val="both"/>
        <w:rPr>
          <w:rFonts w:cs="ArialMT"/>
          <w:iCs/>
        </w:rPr>
      </w:pPr>
    </w:p>
    <w:p w:rsidR="00F7797B" w:rsidRDefault="00F7797B" w:rsidP="00207D9A">
      <w:pPr>
        <w:ind w:left="-576"/>
        <w:jc w:val="both"/>
        <w:rPr>
          <w:rFonts w:cs="ArialMT"/>
          <w:iCs/>
        </w:rPr>
      </w:pPr>
      <w:r>
        <w:rPr>
          <w:rFonts w:cs="ArialMT"/>
          <w:iCs/>
        </w:rPr>
        <w:lastRenderedPageBreak/>
        <w:t>3.9.</w:t>
      </w:r>
      <w:r w:rsidR="00AB4308">
        <w:rPr>
          <w:rFonts w:cs="ArialMT"/>
          <w:iCs/>
        </w:rPr>
        <w:t>4</w:t>
      </w:r>
      <w:r>
        <w:rPr>
          <w:rFonts w:cs="ArialMT"/>
          <w:iCs/>
        </w:rPr>
        <w:tab/>
      </w:r>
      <w:r w:rsidRPr="00A863DC">
        <w:rPr>
          <w:rFonts w:cs="ArialMT"/>
          <w:iCs/>
        </w:rPr>
        <w:t>This must be a</w:t>
      </w:r>
      <w:r>
        <w:rPr>
          <w:rFonts w:cs="ArialMT"/>
          <w:iCs/>
        </w:rPr>
        <w:t xml:space="preserve"> </w:t>
      </w:r>
      <w:r w:rsidRPr="00A863DC">
        <w:rPr>
          <w:rFonts w:cs="ArialMT"/>
          <w:iCs/>
        </w:rPr>
        <w:t xml:space="preserve">substantial change to the plan and licensing </w:t>
      </w:r>
      <w:r>
        <w:rPr>
          <w:rFonts w:cs="ArialMT"/>
          <w:iCs/>
        </w:rPr>
        <w:tab/>
      </w:r>
      <w:r w:rsidRPr="00A863DC">
        <w:rPr>
          <w:rFonts w:cs="ArialMT"/>
          <w:iCs/>
        </w:rPr>
        <w:t>authorities</w:t>
      </w:r>
      <w:r>
        <w:rPr>
          <w:rFonts w:cs="ArialMT"/>
          <w:iCs/>
        </w:rPr>
        <w:t xml:space="preserve"> will </w:t>
      </w:r>
      <w:r w:rsidRPr="00A863DC">
        <w:rPr>
          <w:rFonts w:cs="ArialMT"/>
          <w:iCs/>
        </w:rPr>
        <w:t xml:space="preserve"> </w:t>
      </w:r>
      <w:r>
        <w:rPr>
          <w:rFonts w:cs="ArialMT"/>
          <w:iCs/>
        </w:rPr>
        <w:tab/>
      </w:r>
      <w:r w:rsidRPr="00A863DC">
        <w:rPr>
          <w:rFonts w:cs="ArialMT"/>
          <w:iCs/>
        </w:rPr>
        <w:t>discuss any</w:t>
      </w:r>
      <w:r>
        <w:rPr>
          <w:rFonts w:cs="ArialMT"/>
          <w:iCs/>
        </w:rPr>
        <w:t xml:space="preserve"> </w:t>
      </w:r>
      <w:r w:rsidRPr="00A863DC">
        <w:rPr>
          <w:rFonts w:cs="ArialMT"/>
          <w:iCs/>
        </w:rPr>
        <w:t>concerns they have with the applicant before making a decision.</w:t>
      </w:r>
    </w:p>
    <w:p w:rsidR="00F7797B" w:rsidRPr="00A863DC" w:rsidRDefault="00F7797B" w:rsidP="00207D9A">
      <w:pPr>
        <w:ind w:left="-576"/>
        <w:jc w:val="both"/>
        <w:rPr>
          <w:rFonts w:cs="ArialMT"/>
          <w:iCs/>
        </w:rPr>
      </w:pPr>
    </w:p>
    <w:p w:rsidR="00F7797B" w:rsidRPr="00A863DC" w:rsidRDefault="00F7797B" w:rsidP="00207D9A">
      <w:pPr>
        <w:ind w:left="-576"/>
        <w:jc w:val="both"/>
        <w:rPr>
          <w:rFonts w:cs="ArialMT"/>
          <w:iCs/>
        </w:rPr>
      </w:pPr>
      <w:r>
        <w:rPr>
          <w:rFonts w:cs="ArialMT"/>
          <w:iCs/>
        </w:rPr>
        <w:t>3.9.</w:t>
      </w:r>
      <w:r w:rsidR="00AB4308">
        <w:rPr>
          <w:rFonts w:cs="ArialMT"/>
          <w:iCs/>
        </w:rPr>
        <w:t>5</w:t>
      </w:r>
      <w:r>
        <w:rPr>
          <w:rFonts w:cs="ArialMT"/>
          <w:iCs/>
        </w:rPr>
        <w:tab/>
        <w:t xml:space="preserve">The </w:t>
      </w:r>
      <w:r w:rsidRPr="00A863DC">
        <w:rPr>
          <w:rFonts w:cs="ArialMT"/>
          <w:iCs/>
        </w:rPr>
        <w:t xml:space="preserve"> licensing authority </w:t>
      </w:r>
      <w:r>
        <w:rPr>
          <w:rFonts w:cs="ArialMT"/>
          <w:iCs/>
        </w:rPr>
        <w:t xml:space="preserve">will </w:t>
      </w:r>
      <w:r w:rsidRPr="00A863DC">
        <w:rPr>
          <w:rFonts w:cs="ArialMT"/>
          <w:iCs/>
        </w:rPr>
        <w:t xml:space="preserve">not have regard to </w:t>
      </w:r>
      <w:r>
        <w:rPr>
          <w:rFonts w:cs="ArialMT"/>
          <w:iCs/>
        </w:rPr>
        <w:tab/>
      </w:r>
      <w:r w:rsidRPr="00A863DC">
        <w:rPr>
          <w:rFonts w:cs="ArialMT"/>
          <w:iCs/>
        </w:rPr>
        <w:t>whether or not a proposal</w:t>
      </w:r>
      <w:r>
        <w:rPr>
          <w:rFonts w:cs="ArialMT"/>
          <w:iCs/>
        </w:rPr>
        <w:t xml:space="preserve"> </w:t>
      </w:r>
      <w:r w:rsidRPr="00A863DC">
        <w:rPr>
          <w:rFonts w:cs="ArialMT"/>
          <w:iCs/>
        </w:rPr>
        <w:t xml:space="preserve">by the </w:t>
      </w:r>
      <w:r>
        <w:rPr>
          <w:rFonts w:cs="ArialMT"/>
          <w:iCs/>
        </w:rPr>
        <w:tab/>
      </w:r>
      <w:r w:rsidRPr="00A863DC">
        <w:rPr>
          <w:rFonts w:cs="ArialMT"/>
          <w:iCs/>
        </w:rPr>
        <w:t>applicant is likely to be permitted in accordance with planning or building law.</w:t>
      </w:r>
    </w:p>
    <w:p w:rsidR="00F7797B" w:rsidRPr="00A863DC" w:rsidRDefault="00F7797B" w:rsidP="00207D9A">
      <w:pPr>
        <w:ind w:left="-576"/>
        <w:jc w:val="both"/>
      </w:pPr>
      <w:r w:rsidRPr="00A863DC">
        <w:rPr>
          <w:bCs/>
        </w:rPr>
        <w:tab/>
      </w:r>
      <w:r w:rsidRPr="00A863DC">
        <w:tab/>
      </w:r>
    </w:p>
    <w:p w:rsidR="00F7797B" w:rsidRDefault="00AB4308" w:rsidP="00207D9A">
      <w:pPr>
        <w:ind w:left="-576"/>
        <w:jc w:val="both"/>
      </w:pPr>
      <w:r>
        <w:t>3.9.6</w:t>
      </w:r>
      <w:r w:rsidR="00F7797B" w:rsidRPr="00A863DC">
        <w:t xml:space="preserve">In terms of representations about premises </w:t>
      </w:r>
      <w:proofErr w:type="spellStart"/>
      <w:r w:rsidR="00F7797B" w:rsidRPr="00A863DC">
        <w:t>licence</w:t>
      </w:r>
      <w:proofErr w:type="spellEnd"/>
      <w:r w:rsidR="00F7797B" w:rsidRPr="00A863DC">
        <w:t xml:space="preserve"> applications, following the </w:t>
      </w:r>
      <w:r w:rsidR="00F7797B">
        <w:tab/>
      </w:r>
      <w:r w:rsidR="00F7797B" w:rsidRPr="00A863DC">
        <w:t xml:space="preserve">grant of a provisional statement, no further representations from relevant </w:t>
      </w:r>
      <w:r w:rsidR="00F7797B">
        <w:tab/>
      </w:r>
      <w:r w:rsidR="00F7797B" w:rsidRPr="00A863DC">
        <w:t xml:space="preserve">authorities or interested parties will be taken into account unless they concern </w:t>
      </w:r>
      <w:r w:rsidR="00F7797B">
        <w:tab/>
      </w:r>
      <w:r w:rsidR="00F7797B" w:rsidRPr="00A863DC">
        <w:t xml:space="preserve">matters which could not have been addressed at the provisional statement </w:t>
      </w:r>
      <w:r w:rsidR="00F7797B">
        <w:tab/>
      </w:r>
      <w:r w:rsidR="00F7797B" w:rsidRPr="00A863DC">
        <w:t>stage, or they reflect a change in the applicant’s circumstances</w:t>
      </w:r>
    </w:p>
    <w:p w:rsidR="00F7797B" w:rsidRDefault="00F7797B" w:rsidP="00207D9A">
      <w:pPr>
        <w:ind w:left="-576"/>
        <w:jc w:val="both"/>
      </w:pPr>
    </w:p>
    <w:p w:rsidR="00F7797B" w:rsidRPr="00A863DC" w:rsidRDefault="00F7797B" w:rsidP="00207D9A">
      <w:pPr>
        <w:ind w:left="-576"/>
        <w:jc w:val="both"/>
        <w:rPr>
          <w:bCs/>
        </w:rPr>
      </w:pPr>
      <w:r>
        <w:rPr>
          <w:bCs/>
        </w:rPr>
        <w:t>4</w:t>
      </w:r>
      <w:r w:rsidRPr="00A863DC">
        <w:rPr>
          <w:bCs/>
        </w:rPr>
        <w:t>.0</w:t>
      </w:r>
      <w:r w:rsidRPr="00A863DC">
        <w:rPr>
          <w:bCs/>
        </w:rPr>
        <w:tab/>
      </w:r>
      <w:r w:rsidRPr="00A863DC">
        <w:rPr>
          <w:bCs/>
          <w:u w:val="single"/>
        </w:rPr>
        <w:t>Reviews</w:t>
      </w:r>
    </w:p>
    <w:p w:rsidR="00F7797B" w:rsidRPr="00A863DC" w:rsidRDefault="00F7797B" w:rsidP="00207D9A">
      <w:pPr>
        <w:ind w:left="-576"/>
        <w:jc w:val="both"/>
        <w:rPr>
          <w:bCs/>
        </w:rPr>
      </w:pPr>
    </w:p>
    <w:p w:rsidR="00F7797B" w:rsidRPr="00A863DC" w:rsidRDefault="00F7797B" w:rsidP="00207D9A">
      <w:pPr>
        <w:ind w:left="-576"/>
        <w:jc w:val="both"/>
        <w:rPr>
          <w:bCs/>
        </w:rPr>
      </w:pPr>
      <w:r>
        <w:rPr>
          <w:rFonts w:cs="ArialMT"/>
          <w:iCs/>
        </w:rPr>
        <w:t>4.1</w:t>
      </w:r>
      <w:r>
        <w:rPr>
          <w:rFonts w:cs="ArialMT"/>
          <w:iCs/>
        </w:rPr>
        <w:tab/>
      </w:r>
      <w:r w:rsidRPr="00A863DC">
        <w:rPr>
          <w:rFonts w:cs="ArialMT"/>
          <w:iCs/>
        </w:rPr>
        <w:t xml:space="preserve">A premises </w:t>
      </w:r>
      <w:proofErr w:type="spellStart"/>
      <w:r w:rsidRPr="00A863DC">
        <w:rPr>
          <w:rFonts w:cs="ArialMT"/>
          <w:iCs/>
        </w:rPr>
        <w:t>licence</w:t>
      </w:r>
      <w:proofErr w:type="spellEnd"/>
      <w:r w:rsidRPr="00A863DC">
        <w:rPr>
          <w:rFonts w:cs="ArialMT"/>
          <w:iCs/>
        </w:rPr>
        <w:t xml:space="preserve"> may be reviewed by the licensing authority of its own volition </w:t>
      </w:r>
      <w:r>
        <w:rPr>
          <w:rFonts w:cs="ArialMT"/>
          <w:iCs/>
        </w:rPr>
        <w:tab/>
      </w:r>
      <w:r w:rsidRPr="00A863DC">
        <w:rPr>
          <w:rFonts w:cs="ArialMT"/>
          <w:iCs/>
        </w:rPr>
        <w:t>or</w:t>
      </w:r>
      <w:r>
        <w:rPr>
          <w:rFonts w:cs="ArialMT"/>
          <w:iCs/>
        </w:rPr>
        <w:t xml:space="preserve"> </w:t>
      </w:r>
      <w:r w:rsidRPr="00A863DC">
        <w:rPr>
          <w:rFonts w:cs="ArialMT"/>
          <w:iCs/>
        </w:rPr>
        <w:t>following the receipt of an application for a review</w:t>
      </w:r>
      <w:r>
        <w:rPr>
          <w:rFonts w:cs="ArialMT"/>
          <w:iCs/>
        </w:rPr>
        <w:t xml:space="preserve">.  Reviews will be normally </w:t>
      </w:r>
      <w:r>
        <w:rPr>
          <w:rFonts w:cs="ArialMT"/>
          <w:iCs/>
        </w:rPr>
        <w:tab/>
        <w:t>be delegated to a Licensing Sub-Committee for determination.</w:t>
      </w:r>
    </w:p>
    <w:p w:rsidR="00F7797B" w:rsidRPr="00A863DC" w:rsidRDefault="00F7797B" w:rsidP="00207D9A">
      <w:pPr>
        <w:ind w:left="-576"/>
        <w:jc w:val="both"/>
        <w:rPr>
          <w:bCs/>
        </w:rPr>
      </w:pPr>
    </w:p>
    <w:p w:rsidR="00F7797B" w:rsidRPr="00A863DC" w:rsidRDefault="00F7797B" w:rsidP="00207D9A">
      <w:pPr>
        <w:ind w:left="-576"/>
        <w:jc w:val="both"/>
      </w:pPr>
      <w:r>
        <w:t>4.2</w:t>
      </w:r>
      <w:r>
        <w:tab/>
      </w:r>
      <w:r w:rsidRPr="00A863DC">
        <w:t xml:space="preserve">Consideration of applications for review will be made on the basis of </w:t>
      </w:r>
      <w:r>
        <w:tab/>
      </w:r>
      <w:r w:rsidRPr="00A863DC">
        <w:t xml:space="preserve">whether the request for the review is relevant to the matters listed below </w:t>
      </w:r>
      <w:r>
        <w:tab/>
      </w:r>
      <w:r w:rsidRPr="00A863DC">
        <w:t xml:space="preserve">(subject to proviso that each case will be dealt with on merit).  Due regard </w:t>
      </w:r>
      <w:r>
        <w:tab/>
      </w:r>
      <w:r w:rsidRPr="00A863DC">
        <w:t xml:space="preserve">will </w:t>
      </w:r>
      <w:r>
        <w:tab/>
      </w:r>
      <w:r w:rsidRPr="00A863DC">
        <w:t xml:space="preserve">be given as to whether the request is frivolous, </w:t>
      </w:r>
      <w:r>
        <w:tab/>
      </w:r>
      <w:r w:rsidRPr="00A863DC">
        <w:t xml:space="preserve">vexatious or repetitious.  </w:t>
      </w:r>
      <w:r>
        <w:tab/>
      </w:r>
      <w:r w:rsidRPr="00A863DC">
        <w:t xml:space="preserve">Representations which may trigger the review process may </w:t>
      </w:r>
      <w:r>
        <w:t xml:space="preserve">therefore </w:t>
      </w:r>
      <w:r w:rsidRPr="00A863DC">
        <w:t>include:</w:t>
      </w:r>
    </w:p>
    <w:p w:rsidR="00F7797B" w:rsidRPr="00A863DC" w:rsidRDefault="00F7797B" w:rsidP="00207D9A">
      <w:pPr>
        <w:ind w:left="-576"/>
        <w:jc w:val="both"/>
      </w:pPr>
    </w:p>
    <w:p w:rsidR="00F7797B" w:rsidRPr="00A863DC" w:rsidRDefault="00F7797B" w:rsidP="00A131F8">
      <w:pPr>
        <w:numPr>
          <w:ilvl w:val="0"/>
          <w:numId w:val="15"/>
        </w:numPr>
        <w:jc w:val="both"/>
      </w:pPr>
      <w:r w:rsidRPr="00A863DC">
        <w:t>Use of licensed premises for the sale and distribution of drugs and the laundering of the proceeds of drugs crimes;</w:t>
      </w:r>
    </w:p>
    <w:p w:rsidR="00F7797B" w:rsidRPr="00A863DC" w:rsidRDefault="00F7797B" w:rsidP="00207D9A">
      <w:pPr>
        <w:ind w:left="-576"/>
        <w:jc w:val="both"/>
      </w:pPr>
    </w:p>
    <w:p w:rsidR="00F7797B" w:rsidRPr="00A863DC" w:rsidRDefault="00F7797B" w:rsidP="00A131F8">
      <w:pPr>
        <w:numPr>
          <w:ilvl w:val="0"/>
          <w:numId w:val="15"/>
        </w:numPr>
        <w:jc w:val="both"/>
      </w:pPr>
      <w:r w:rsidRPr="00A863DC">
        <w:t>Use of licensed premises for the sale and distribution of illegal firearms;</w:t>
      </w:r>
    </w:p>
    <w:p w:rsidR="00F7797B" w:rsidRPr="00A863DC" w:rsidRDefault="00F7797B" w:rsidP="00207D9A">
      <w:pPr>
        <w:ind w:left="-576"/>
        <w:jc w:val="both"/>
      </w:pPr>
    </w:p>
    <w:p w:rsidR="00F7797B" w:rsidRPr="00A863DC" w:rsidRDefault="00F7797B" w:rsidP="00A131F8">
      <w:pPr>
        <w:numPr>
          <w:ilvl w:val="0"/>
          <w:numId w:val="15"/>
        </w:numPr>
        <w:jc w:val="both"/>
      </w:pPr>
      <w:r w:rsidRPr="00A863DC">
        <w:t>Use of licensed premises for prostitution or the sale of unlawful pornography;</w:t>
      </w:r>
    </w:p>
    <w:p w:rsidR="00F7797B" w:rsidRPr="00A863DC" w:rsidRDefault="00F7797B" w:rsidP="00207D9A">
      <w:pPr>
        <w:ind w:left="-576"/>
        <w:jc w:val="both"/>
      </w:pPr>
    </w:p>
    <w:p w:rsidR="00F7797B" w:rsidRPr="00A863DC" w:rsidRDefault="00F7797B" w:rsidP="00A131F8">
      <w:pPr>
        <w:numPr>
          <w:ilvl w:val="0"/>
          <w:numId w:val="15"/>
        </w:numPr>
        <w:jc w:val="both"/>
      </w:pPr>
      <w:r w:rsidRPr="00A863DC">
        <w:t xml:space="preserve">Use of licensed premises as a base for </w:t>
      </w:r>
      <w:proofErr w:type="spellStart"/>
      <w:r w:rsidRPr="00A863DC">
        <w:t>organised</w:t>
      </w:r>
      <w:proofErr w:type="spellEnd"/>
      <w:r w:rsidRPr="00A863DC">
        <w:t xml:space="preserve"> criminal activity;</w:t>
      </w:r>
    </w:p>
    <w:p w:rsidR="00F7797B" w:rsidRPr="00A863DC" w:rsidRDefault="00F7797B" w:rsidP="00207D9A">
      <w:pPr>
        <w:ind w:left="-576"/>
        <w:jc w:val="both"/>
      </w:pPr>
    </w:p>
    <w:p w:rsidR="00F7797B" w:rsidRPr="00A863DC" w:rsidRDefault="00F7797B" w:rsidP="00A131F8">
      <w:pPr>
        <w:numPr>
          <w:ilvl w:val="0"/>
          <w:numId w:val="15"/>
        </w:numPr>
        <w:jc w:val="both"/>
      </w:pPr>
      <w:r w:rsidRPr="00A863DC">
        <w:t xml:space="preserve">Use of licensed premises for the </w:t>
      </w:r>
      <w:proofErr w:type="spellStart"/>
      <w:r w:rsidRPr="00A863DC">
        <w:t>organisation</w:t>
      </w:r>
      <w:proofErr w:type="spellEnd"/>
      <w:r w:rsidRPr="00A863DC">
        <w:t xml:space="preserve"> of racist, homophobic or sexual abuse or attacks;</w:t>
      </w:r>
    </w:p>
    <w:p w:rsidR="00F7797B" w:rsidRPr="00A863DC" w:rsidRDefault="00F7797B" w:rsidP="00207D9A">
      <w:pPr>
        <w:ind w:left="-576"/>
        <w:jc w:val="both"/>
      </w:pPr>
    </w:p>
    <w:p w:rsidR="00F7797B" w:rsidRPr="00A863DC" w:rsidRDefault="00F7797B" w:rsidP="00A131F8">
      <w:pPr>
        <w:numPr>
          <w:ilvl w:val="0"/>
          <w:numId w:val="15"/>
        </w:numPr>
        <w:jc w:val="both"/>
      </w:pPr>
      <w:r w:rsidRPr="00A863DC">
        <w:t>Use of licensed premises for the sale of smuggled tobacco or goods;</w:t>
      </w:r>
    </w:p>
    <w:p w:rsidR="00F7797B" w:rsidRPr="00A863DC" w:rsidRDefault="00F7797B" w:rsidP="00207D9A">
      <w:pPr>
        <w:ind w:left="-576"/>
        <w:jc w:val="both"/>
      </w:pPr>
    </w:p>
    <w:p w:rsidR="00F7797B" w:rsidRPr="00A863DC" w:rsidRDefault="00F7797B" w:rsidP="00A131F8">
      <w:pPr>
        <w:numPr>
          <w:ilvl w:val="0"/>
          <w:numId w:val="15"/>
        </w:numPr>
        <w:jc w:val="both"/>
      </w:pPr>
      <w:r w:rsidRPr="00A863DC">
        <w:t>The use of licensed premises for the sale of stolen goods;</w:t>
      </w:r>
    </w:p>
    <w:p w:rsidR="00F7797B" w:rsidRPr="00A863DC" w:rsidRDefault="00F7797B" w:rsidP="00207D9A">
      <w:pPr>
        <w:ind w:left="-576"/>
        <w:jc w:val="both"/>
      </w:pPr>
    </w:p>
    <w:p w:rsidR="00F7797B" w:rsidRPr="00A863DC" w:rsidRDefault="00F7797B" w:rsidP="00A131F8">
      <w:pPr>
        <w:numPr>
          <w:ilvl w:val="0"/>
          <w:numId w:val="15"/>
        </w:numPr>
        <w:jc w:val="both"/>
      </w:pPr>
      <w:r w:rsidRPr="00A863DC">
        <w:t>Children</w:t>
      </w:r>
      <w:r>
        <w:t xml:space="preserve"> </w:t>
      </w:r>
      <w:r w:rsidRPr="00A863DC">
        <w:t xml:space="preserve">and/or vulnerable persons are </w:t>
      </w:r>
      <w:r>
        <w:t xml:space="preserve">being </w:t>
      </w:r>
      <w:r w:rsidRPr="00A863DC">
        <w:t>put at risk.</w:t>
      </w:r>
      <w:r w:rsidRPr="00A863DC">
        <w:br/>
      </w:r>
    </w:p>
    <w:p w:rsidR="00F7797B" w:rsidRDefault="00F7797B" w:rsidP="00207D9A">
      <w:pPr>
        <w:ind w:left="-576"/>
        <w:jc w:val="both"/>
      </w:pPr>
      <w:r>
        <w:t>4.3</w:t>
      </w:r>
      <w:r w:rsidRPr="00A863DC">
        <w:tab/>
        <w:t>In addition, due consideration will be given to the following;</w:t>
      </w:r>
    </w:p>
    <w:p w:rsidR="00F7797B" w:rsidRPr="00A863DC" w:rsidRDefault="00F7797B" w:rsidP="00207D9A">
      <w:pPr>
        <w:ind w:left="-576"/>
        <w:jc w:val="both"/>
      </w:pPr>
    </w:p>
    <w:p w:rsidR="00F7797B" w:rsidRPr="00A863DC" w:rsidRDefault="00F7797B" w:rsidP="00A131F8">
      <w:pPr>
        <w:pStyle w:val="BodyTextIndent"/>
        <w:numPr>
          <w:ilvl w:val="0"/>
          <w:numId w:val="14"/>
        </w:numPr>
        <w:jc w:val="both"/>
      </w:pPr>
      <w:r w:rsidRPr="00A863DC">
        <w:t>the grounds are irrelevant;</w:t>
      </w:r>
    </w:p>
    <w:p w:rsidR="00F7797B" w:rsidRPr="00A863DC" w:rsidRDefault="00F7797B" w:rsidP="00A131F8">
      <w:pPr>
        <w:pStyle w:val="BodyTextIndent"/>
        <w:numPr>
          <w:ilvl w:val="0"/>
          <w:numId w:val="14"/>
        </w:numPr>
        <w:jc w:val="both"/>
      </w:pPr>
      <w:r w:rsidRPr="00A863DC">
        <w:rPr>
          <w:lang w:val="en-GB"/>
        </w:rPr>
        <w:t>the grounds will not cause the Licensing Authority to revoke or suspend a licence or to remove, amend or attach conditions on the Premises Licence;</w:t>
      </w:r>
    </w:p>
    <w:p w:rsidR="00F7797B" w:rsidRPr="00A863DC" w:rsidRDefault="00F7797B" w:rsidP="00A131F8">
      <w:pPr>
        <w:pStyle w:val="BodyTextIndent"/>
        <w:numPr>
          <w:ilvl w:val="0"/>
          <w:numId w:val="14"/>
        </w:numPr>
        <w:jc w:val="both"/>
      </w:pPr>
      <w:r w:rsidRPr="00A863DC">
        <w:t>the grounds are substantially the same as the grounds cited in a previous application relating to the same premises; or</w:t>
      </w:r>
    </w:p>
    <w:p w:rsidR="00F7797B" w:rsidRPr="00F61B66" w:rsidRDefault="00F7797B" w:rsidP="00A131F8">
      <w:pPr>
        <w:pStyle w:val="BodyTextIndent"/>
        <w:numPr>
          <w:ilvl w:val="0"/>
          <w:numId w:val="14"/>
        </w:numPr>
        <w:jc w:val="both"/>
        <w:rPr>
          <w:bCs/>
        </w:rPr>
      </w:pPr>
      <w:r w:rsidRPr="00A863DC">
        <w:lastRenderedPageBreak/>
        <w:t xml:space="preserve">the grounds are substantially the same as representations made at the time the application for a Premises </w:t>
      </w:r>
      <w:proofErr w:type="spellStart"/>
      <w:r w:rsidRPr="00A863DC">
        <w:t>Licence</w:t>
      </w:r>
      <w:proofErr w:type="spellEnd"/>
      <w:r w:rsidRPr="00A863DC">
        <w:t xml:space="preserve"> was considered.</w:t>
      </w:r>
    </w:p>
    <w:p w:rsidR="00F7797B" w:rsidRDefault="00F7797B" w:rsidP="00207D9A">
      <w:pPr>
        <w:ind w:left="-576"/>
        <w:jc w:val="both"/>
        <w:rPr>
          <w:bCs/>
        </w:rPr>
      </w:pPr>
    </w:p>
    <w:p w:rsidR="00F7797B" w:rsidRPr="00A863DC" w:rsidRDefault="00F7797B" w:rsidP="00207D9A">
      <w:pPr>
        <w:ind w:left="-576"/>
        <w:jc w:val="both"/>
        <w:rPr>
          <w:bCs/>
        </w:rPr>
      </w:pPr>
      <w:r>
        <w:rPr>
          <w:bCs/>
        </w:rPr>
        <w:t>5</w:t>
      </w:r>
      <w:r w:rsidRPr="00A863DC">
        <w:rPr>
          <w:bCs/>
        </w:rPr>
        <w:t>.0</w:t>
      </w:r>
      <w:r w:rsidRPr="00A863DC">
        <w:rPr>
          <w:bCs/>
        </w:rPr>
        <w:tab/>
      </w:r>
      <w:r w:rsidRPr="00A863DC">
        <w:rPr>
          <w:bCs/>
          <w:u w:val="single"/>
        </w:rPr>
        <w:t>PERMITS / TEMPORARY &amp; OCCASIONAL USE NOTICES</w:t>
      </w:r>
    </w:p>
    <w:p w:rsidR="00F7797B" w:rsidRPr="00A863DC" w:rsidRDefault="00F7797B" w:rsidP="00207D9A">
      <w:pPr>
        <w:ind w:left="-576"/>
        <w:jc w:val="both"/>
        <w:rPr>
          <w:bCs/>
        </w:rPr>
      </w:pPr>
    </w:p>
    <w:p w:rsidR="00F7797B" w:rsidRPr="00A863DC" w:rsidRDefault="00F7797B" w:rsidP="00207D9A">
      <w:pPr>
        <w:ind w:left="-576"/>
        <w:jc w:val="both"/>
      </w:pPr>
      <w:r>
        <w:rPr>
          <w:bCs/>
        </w:rPr>
        <w:t>5.1</w:t>
      </w:r>
      <w:r w:rsidRPr="00A863DC">
        <w:rPr>
          <w:bCs/>
        </w:rPr>
        <w:tab/>
      </w:r>
      <w:r w:rsidRPr="00A863DC">
        <w:rPr>
          <w:bCs/>
          <w:u w:val="single"/>
        </w:rPr>
        <w:t>Unlicensed Family Entertainment Centre gaming machine permits</w:t>
      </w:r>
      <w:r w:rsidRPr="00A863DC">
        <w:rPr>
          <w:bCs/>
        </w:rPr>
        <w:t xml:space="preserve"> </w:t>
      </w:r>
    </w:p>
    <w:p w:rsidR="00F7797B" w:rsidRPr="00A863DC" w:rsidRDefault="00F7797B" w:rsidP="00207D9A">
      <w:pPr>
        <w:ind w:left="-576"/>
        <w:jc w:val="both"/>
      </w:pPr>
    </w:p>
    <w:p w:rsidR="00F7797B" w:rsidRPr="00A863DC" w:rsidRDefault="00F7797B" w:rsidP="00207D9A">
      <w:pPr>
        <w:ind w:left="-576"/>
        <w:jc w:val="both"/>
      </w:pPr>
      <w:r>
        <w:t>5.1.1</w:t>
      </w:r>
      <w:r w:rsidRPr="00A863DC">
        <w:tab/>
      </w:r>
      <w:r>
        <w:t>T</w:t>
      </w:r>
      <w:r w:rsidRPr="00A863DC">
        <w:t xml:space="preserve">he </w:t>
      </w:r>
      <w:r>
        <w:t>l</w:t>
      </w:r>
      <w:r w:rsidRPr="00A863DC">
        <w:t xml:space="preserve">icensing authority does not </w:t>
      </w:r>
      <w:r>
        <w:tab/>
      </w:r>
      <w:r w:rsidRPr="00A863DC">
        <w:t xml:space="preserve">intend to publish a separate statement of </w:t>
      </w:r>
      <w:r>
        <w:tab/>
      </w:r>
      <w:r w:rsidRPr="00A863DC">
        <w:t xml:space="preserve">principles for </w:t>
      </w:r>
      <w:r>
        <w:tab/>
      </w:r>
      <w:r w:rsidRPr="00A863DC">
        <w:t xml:space="preserve">considering applicant suitability for applications for FEC permits </w:t>
      </w:r>
      <w:r>
        <w:tab/>
      </w:r>
      <w:r w:rsidRPr="00A863DC">
        <w:t xml:space="preserve">under </w:t>
      </w:r>
      <w:r>
        <w:tab/>
      </w:r>
      <w:r w:rsidRPr="00A863DC">
        <w:t>paragraph 7 of Schedule 10 to the Act and</w:t>
      </w:r>
      <w:r>
        <w:t>,</w:t>
      </w:r>
      <w:r w:rsidRPr="00A863DC">
        <w:t xml:space="preserve"> for ease of reference</w:t>
      </w:r>
      <w:r>
        <w:t>,</w:t>
      </w:r>
      <w:r w:rsidRPr="00A863DC">
        <w:t xml:space="preserve"> </w:t>
      </w:r>
      <w:r>
        <w:tab/>
      </w:r>
      <w:r w:rsidRPr="00A863DC">
        <w:t xml:space="preserve">includes this </w:t>
      </w:r>
      <w:r w:rsidRPr="00A863DC">
        <w:tab/>
        <w:t>as part of this policy document.</w:t>
      </w:r>
      <w:r w:rsidRPr="00A863DC">
        <w:tab/>
      </w:r>
    </w:p>
    <w:p w:rsidR="00F7797B" w:rsidRPr="00A863DC" w:rsidRDefault="00F7797B" w:rsidP="00207D9A">
      <w:pPr>
        <w:ind w:left="-576"/>
        <w:jc w:val="both"/>
      </w:pPr>
      <w:r w:rsidRPr="00A863DC">
        <w:tab/>
      </w:r>
    </w:p>
    <w:p w:rsidR="00F7797B" w:rsidRPr="00A863DC" w:rsidRDefault="00F7797B" w:rsidP="00207D9A">
      <w:pPr>
        <w:ind w:left="-576"/>
        <w:jc w:val="both"/>
      </w:pPr>
      <w:r>
        <w:t>5.1.2</w:t>
      </w:r>
      <w:r w:rsidRPr="00A863DC">
        <w:tab/>
      </w:r>
      <w:r>
        <w:t>App</w:t>
      </w:r>
      <w:r w:rsidRPr="00A863DC">
        <w:rPr>
          <w:rFonts w:cs="ArialMT"/>
          <w:iCs/>
        </w:rPr>
        <w:t>lication for a permit can only be made by a person who occupies or plans to</w:t>
      </w:r>
      <w:r>
        <w:rPr>
          <w:rFonts w:cs="ArialMT"/>
          <w:iCs/>
        </w:rPr>
        <w:t xml:space="preserve"> </w:t>
      </w:r>
      <w:r>
        <w:rPr>
          <w:rFonts w:cs="ArialMT"/>
          <w:iCs/>
        </w:rPr>
        <w:tab/>
      </w:r>
      <w:r w:rsidRPr="00A863DC">
        <w:rPr>
          <w:rFonts w:cs="ArialMT"/>
          <w:iCs/>
        </w:rPr>
        <w:t xml:space="preserve">occupy the premises to be used as an unlicensed FEC and, if the applicant is </w:t>
      </w:r>
      <w:r>
        <w:rPr>
          <w:rFonts w:cs="ArialMT"/>
          <w:iCs/>
        </w:rPr>
        <w:tab/>
      </w:r>
      <w:r w:rsidRPr="00A863DC">
        <w:rPr>
          <w:rFonts w:cs="ArialMT"/>
          <w:iCs/>
        </w:rPr>
        <w:t>an individual,</w:t>
      </w:r>
      <w:r>
        <w:rPr>
          <w:rFonts w:cs="ArialMT"/>
          <w:iCs/>
        </w:rPr>
        <w:t xml:space="preserve"> </w:t>
      </w:r>
      <w:r w:rsidRPr="00A863DC">
        <w:rPr>
          <w:rFonts w:cs="ArialMT"/>
          <w:iCs/>
        </w:rPr>
        <w:t xml:space="preserve">he or she must be aged 18 or over. Applications for a permit </w:t>
      </w:r>
      <w:r>
        <w:rPr>
          <w:rFonts w:cs="ArialMT"/>
          <w:iCs/>
        </w:rPr>
        <w:tab/>
      </w:r>
      <w:r w:rsidRPr="00A863DC">
        <w:rPr>
          <w:rFonts w:cs="ArialMT"/>
          <w:iCs/>
        </w:rPr>
        <w:t>cannot be made if a premises</w:t>
      </w:r>
      <w:r>
        <w:rPr>
          <w:rFonts w:cs="ArialMT"/>
          <w:iCs/>
        </w:rPr>
        <w:t xml:space="preserve"> </w:t>
      </w:r>
      <w:proofErr w:type="spellStart"/>
      <w:r w:rsidRPr="00A863DC">
        <w:rPr>
          <w:rFonts w:cs="ArialMT"/>
          <w:iCs/>
        </w:rPr>
        <w:t>licence</w:t>
      </w:r>
      <w:proofErr w:type="spellEnd"/>
      <w:r w:rsidRPr="00A863DC">
        <w:rPr>
          <w:rFonts w:cs="ArialMT"/>
          <w:iCs/>
        </w:rPr>
        <w:t xml:space="preserve"> is in effect for the same premises.</w:t>
      </w:r>
    </w:p>
    <w:p w:rsidR="00F7797B" w:rsidRPr="00A863DC" w:rsidRDefault="00F7797B" w:rsidP="00207D9A">
      <w:pPr>
        <w:ind w:left="-576"/>
        <w:jc w:val="both"/>
      </w:pPr>
    </w:p>
    <w:p w:rsidR="00F7797B" w:rsidRPr="00A863DC" w:rsidRDefault="00F7797B" w:rsidP="00207D9A">
      <w:pPr>
        <w:ind w:left="-576"/>
        <w:jc w:val="both"/>
      </w:pPr>
      <w:r>
        <w:t>5.1.3</w:t>
      </w:r>
      <w:r>
        <w:tab/>
      </w:r>
      <w:r w:rsidRPr="00A863DC">
        <w:t xml:space="preserve">Where a premises does not hold a premises </w:t>
      </w:r>
      <w:proofErr w:type="spellStart"/>
      <w:r w:rsidRPr="00A863DC">
        <w:t>licence</w:t>
      </w:r>
      <w:proofErr w:type="spellEnd"/>
      <w:r w:rsidRPr="00A863DC">
        <w:t xml:space="preserve"> but wishes to provide </w:t>
      </w:r>
      <w:r>
        <w:tab/>
      </w:r>
      <w:r w:rsidRPr="00A863DC">
        <w:t xml:space="preserve">gaming machines, it may apply to the licensing </w:t>
      </w:r>
      <w:r w:rsidRPr="00A863DC">
        <w:tab/>
        <w:t xml:space="preserve">authority for this permit.  It </w:t>
      </w:r>
      <w:r>
        <w:tab/>
      </w:r>
      <w:r w:rsidRPr="00A863DC">
        <w:t xml:space="preserve">should be noted that the applicant must show that the premises will be wholly or </w:t>
      </w:r>
      <w:r>
        <w:tab/>
      </w:r>
      <w:r w:rsidRPr="00A863DC">
        <w:t xml:space="preserve">mainly used for making gaming machines available for use (Section 238 of the </w:t>
      </w:r>
      <w:r w:rsidRPr="00A863DC">
        <w:tab/>
        <w:t>Gambling Act 2005).</w:t>
      </w:r>
    </w:p>
    <w:p w:rsidR="00F7797B" w:rsidRPr="00A863DC" w:rsidRDefault="00F7797B" w:rsidP="00207D9A">
      <w:pPr>
        <w:ind w:left="-576"/>
        <w:jc w:val="both"/>
      </w:pPr>
    </w:p>
    <w:p w:rsidR="00F7797B" w:rsidRPr="00A863DC" w:rsidRDefault="00F7797B" w:rsidP="00207D9A">
      <w:pPr>
        <w:ind w:left="-576"/>
        <w:jc w:val="both"/>
      </w:pPr>
      <w:r>
        <w:t>5.1.4</w:t>
      </w:r>
      <w:r w:rsidRPr="00A863DC">
        <w:tab/>
        <w:t xml:space="preserve">The licensing authority adopts the Gambling Commission’s Guidance for local </w:t>
      </w:r>
      <w:r>
        <w:tab/>
      </w:r>
      <w:r w:rsidRPr="00A863DC">
        <w:t>authorities in respect of these permits</w:t>
      </w:r>
      <w:r>
        <w:t>,</w:t>
      </w:r>
      <w:r w:rsidRPr="00A863DC">
        <w:t xml:space="preserve"> giving particular weight to child </w:t>
      </w:r>
      <w:r>
        <w:tab/>
      </w:r>
      <w:r w:rsidRPr="00A863DC">
        <w:t>protection issues.</w:t>
      </w:r>
    </w:p>
    <w:p w:rsidR="00F7797B" w:rsidRPr="00A863DC" w:rsidRDefault="00F7797B" w:rsidP="00207D9A">
      <w:pPr>
        <w:ind w:left="-576"/>
        <w:jc w:val="both"/>
      </w:pPr>
    </w:p>
    <w:p w:rsidR="00F7797B" w:rsidRPr="00A863DC" w:rsidRDefault="00F7797B" w:rsidP="00207D9A">
      <w:pPr>
        <w:ind w:left="-576"/>
        <w:jc w:val="both"/>
      </w:pPr>
      <w:r>
        <w:t>5.1.5</w:t>
      </w:r>
      <w:r w:rsidRPr="00A863DC">
        <w:tab/>
        <w:t xml:space="preserve">An application for a permit is likely to be granted only if the licensing authority is </w:t>
      </w:r>
      <w:r>
        <w:tab/>
      </w:r>
      <w:r w:rsidRPr="00A863DC">
        <w:t xml:space="preserve">satisfied that the premises will be used as an unlicensed FEC and the applicant </w:t>
      </w:r>
      <w:r>
        <w:tab/>
      </w:r>
      <w:r w:rsidRPr="00A863DC">
        <w:t>can demonstrate:</w:t>
      </w:r>
    </w:p>
    <w:p w:rsidR="00F7797B" w:rsidRPr="00A863DC" w:rsidRDefault="00F7797B" w:rsidP="00207D9A">
      <w:pPr>
        <w:ind w:left="-576"/>
        <w:jc w:val="both"/>
      </w:pPr>
    </w:p>
    <w:p w:rsidR="00F7797B" w:rsidRDefault="00F7797B" w:rsidP="00A131F8">
      <w:pPr>
        <w:numPr>
          <w:ilvl w:val="0"/>
          <w:numId w:val="13"/>
        </w:numPr>
        <w:jc w:val="both"/>
      </w:pPr>
      <w:r w:rsidRPr="00A863DC">
        <w:t>a full understanding of the maximum stakes and prizes of the gambling that is permissible in unlicensed FECs;</w:t>
      </w:r>
    </w:p>
    <w:p w:rsidR="00F7797B" w:rsidRPr="00A863DC" w:rsidRDefault="00F7797B" w:rsidP="00207D9A">
      <w:pPr>
        <w:ind w:left="-576"/>
        <w:jc w:val="both"/>
      </w:pPr>
    </w:p>
    <w:p w:rsidR="00F7797B" w:rsidRDefault="00F7797B" w:rsidP="00A131F8">
      <w:pPr>
        <w:numPr>
          <w:ilvl w:val="0"/>
          <w:numId w:val="13"/>
        </w:numPr>
        <w:jc w:val="both"/>
      </w:pPr>
      <w:r w:rsidRPr="00A863DC">
        <w:t>that he or she has no relevant convictions (those that are set out in Schedule 7 of the Act; and</w:t>
      </w:r>
    </w:p>
    <w:p w:rsidR="00F7797B" w:rsidRPr="00A863DC" w:rsidRDefault="00F7797B" w:rsidP="00207D9A">
      <w:pPr>
        <w:ind w:left="-576"/>
        <w:jc w:val="both"/>
      </w:pPr>
    </w:p>
    <w:p w:rsidR="00F7797B" w:rsidRDefault="00F7797B" w:rsidP="00A131F8">
      <w:pPr>
        <w:numPr>
          <w:ilvl w:val="0"/>
          <w:numId w:val="13"/>
        </w:numPr>
        <w:jc w:val="both"/>
      </w:pPr>
      <w:r w:rsidRPr="00A863DC">
        <w:t>that staff are trained to have a full understanding of the m</w:t>
      </w:r>
      <w:r>
        <w:t>aximum stakes and prizes;</w:t>
      </w:r>
    </w:p>
    <w:p w:rsidR="00F7797B" w:rsidRPr="00A863DC" w:rsidRDefault="00F7797B" w:rsidP="00207D9A">
      <w:pPr>
        <w:ind w:left="-576"/>
        <w:jc w:val="both"/>
      </w:pPr>
    </w:p>
    <w:p w:rsidR="00F7797B" w:rsidRPr="00A863DC" w:rsidRDefault="00F7797B" w:rsidP="00207D9A">
      <w:pPr>
        <w:ind w:left="-576"/>
        <w:jc w:val="both"/>
      </w:pPr>
      <w:r>
        <w:t>5.1.6</w:t>
      </w:r>
      <w:r w:rsidRPr="00A863DC">
        <w:tab/>
        <w:t xml:space="preserve">The licensing authority will have regard to membership of any trade </w:t>
      </w:r>
      <w:r w:rsidRPr="00A863DC">
        <w:tab/>
        <w:t xml:space="preserve">association which </w:t>
      </w:r>
      <w:r>
        <w:t xml:space="preserve">has included </w:t>
      </w:r>
      <w:r w:rsidRPr="00A863DC">
        <w:t xml:space="preserve">training and guidance to operators. </w:t>
      </w:r>
    </w:p>
    <w:p w:rsidR="00F7797B" w:rsidRPr="00A863DC" w:rsidRDefault="00F7797B" w:rsidP="00207D9A">
      <w:pPr>
        <w:ind w:left="-576"/>
        <w:jc w:val="both"/>
      </w:pPr>
    </w:p>
    <w:p w:rsidR="00F7797B" w:rsidRPr="00A863DC" w:rsidRDefault="00F7797B" w:rsidP="00207D9A">
      <w:pPr>
        <w:ind w:left="-576"/>
        <w:jc w:val="both"/>
      </w:pPr>
      <w:r>
        <w:t>5.1.7</w:t>
      </w:r>
      <w:r>
        <w:tab/>
      </w:r>
      <w:r w:rsidRPr="00A863DC">
        <w:t xml:space="preserve">This licensing authority will expect the applicant to show that there </w:t>
      </w:r>
      <w:r>
        <w:tab/>
      </w:r>
      <w:r w:rsidRPr="00A863DC">
        <w:t xml:space="preserve">are policies </w:t>
      </w:r>
      <w:r>
        <w:tab/>
      </w:r>
      <w:r w:rsidRPr="00A863DC">
        <w:t xml:space="preserve">and procedures in place to protect children from harm.  Harm in this </w:t>
      </w:r>
      <w:r>
        <w:tab/>
      </w:r>
      <w:r w:rsidRPr="00A863DC">
        <w:t xml:space="preserve">context is not limited to harm from gambling but includes wider child </w:t>
      </w:r>
      <w:r>
        <w:tab/>
      </w:r>
      <w:r w:rsidRPr="00A863DC">
        <w:t xml:space="preserve">protection considerations.  </w:t>
      </w:r>
    </w:p>
    <w:p w:rsidR="00F7797B" w:rsidRPr="00A863DC" w:rsidRDefault="00F7797B" w:rsidP="00207D9A">
      <w:pPr>
        <w:ind w:left="-576"/>
        <w:jc w:val="both"/>
      </w:pPr>
    </w:p>
    <w:p w:rsidR="00F7797B" w:rsidRPr="00A863DC" w:rsidRDefault="00F7797B" w:rsidP="00A131F8">
      <w:pPr>
        <w:numPr>
          <w:ilvl w:val="0"/>
          <w:numId w:val="12"/>
        </w:numPr>
        <w:jc w:val="both"/>
      </w:pPr>
      <w:r w:rsidRPr="00A863DC">
        <w:t xml:space="preserve">The efficiency of such policies and procedures will each be considered on their merits, however, they may include: </w:t>
      </w:r>
    </w:p>
    <w:p w:rsidR="00F7797B" w:rsidRPr="00A863DC" w:rsidRDefault="00F7797B" w:rsidP="00207D9A">
      <w:pPr>
        <w:ind w:left="-576"/>
        <w:jc w:val="both"/>
      </w:pPr>
    </w:p>
    <w:p w:rsidR="00F7797B" w:rsidRPr="00A863DC" w:rsidRDefault="00F7797B" w:rsidP="00A131F8">
      <w:pPr>
        <w:numPr>
          <w:ilvl w:val="0"/>
          <w:numId w:val="12"/>
        </w:numPr>
        <w:jc w:val="both"/>
      </w:pPr>
      <w:r w:rsidRPr="00A863DC">
        <w:t>staff training as regards suspected truant school children on the premises;</w:t>
      </w:r>
    </w:p>
    <w:p w:rsidR="00F7797B" w:rsidRPr="00A863DC" w:rsidRDefault="00F7797B" w:rsidP="00207D9A">
      <w:pPr>
        <w:ind w:left="-576"/>
        <w:jc w:val="both"/>
      </w:pPr>
    </w:p>
    <w:p w:rsidR="00F7797B" w:rsidRPr="00A863DC" w:rsidRDefault="00F7797B" w:rsidP="00A131F8">
      <w:pPr>
        <w:numPr>
          <w:ilvl w:val="0"/>
          <w:numId w:val="12"/>
        </w:numPr>
        <w:jc w:val="both"/>
      </w:pPr>
      <w:r w:rsidRPr="00A863DC">
        <w:t xml:space="preserve">measures and or training covering how staff would deal with unsupervised very </w:t>
      </w:r>
      <w:r>
        <w:tab/>
      </w:r>
      <w:r w:rsidRPr="00A863DC">
        <w:t xml:space="preserve">young children being on the premises, or children causing perceived problems on / around the premises.  </w:t>
      </w:r>
    </w:p>
    <w:p w:rsidR="00F7797B" w:rsidRPr="00A863DC" w:rsidRDefault="00F7797B" w:rsidP="00207D9A">
      <w:pPr>
        <w:ind w:left="-576"/>
        <w:jc w:val="both"/>
      </w:pPr>
    </w:p>
    <w:p w:rsidR="00F7797B" w:rsidRPr="00A863DC" w:rsidRDefault="00F7797B" w:rsidP="00A131F8">
      <w:pPr>
        <w:numPr>
          <w:ilvl w:val="0"/>
          <w:numId w:val="12"/>
        </w:numPr>
        <w:jc w:val="both"/>
      </w:pPr>
      <w:r w:rsidRPr="00A863DC">
        <w:t>It should be noted that a licensing authority cannot attach conditions to this type of permit.</w:t>
      </w:r>
    </w:p>
    <w:p w:rsidR="00F7797B" w:rsidRPr="00A863DC" w:rsidRDefault="00F7797B" w:rsidP="00207D9A">
      <w:pPr>
        <w:ind w:left="-576"/>
        <w:jc w:val="both"/>
        <w:rPr>
          <w:u w:val="single"/>
        </w:rPr>
      </w:pPr>
    </w:p>
    <w:p w:rsidR="00F7797B" w:rsidRPr="00A863DC" w:rsidRDefault="00F7797B" w:rsidP="00207D9A">
      <w:pPr>
        <w:ind w:left="-576"/>
        <w:jc w:val="both"/>
        <w:rPr>
          <w:bCs/>
        </w:rPr>
      </w:pPr>
      <w:r>
        <w:rPr>
          <w:bCs/>
        </w:rPr>
        <w:t>5</w:t>
      </w:r>
      <w:r w:rsidRPr="00A863DC">
        <w:rPr>
          <w:bCs/>
        </w:rPr>
        <w:t>.2</w:t>
      </w:r>
      <w:r w:rsidRPr="00A863DC">
        <w:rPr>
          <w:bCs/>
        </w:rPr>
        <w:tab/>
      </w:r>
      <w:r w:rsidRPr="00A863DC">
        <w:rPr>
          <w:bCs/>
          <w:u w:val="single"/>
        </w:rPr>
        <w:t>(Alcohol) Licensed premises gaming machine permits</w:t>
      </w:r>
      <w:r w:rsidRPr="00A863DC">
        <w:rPr>
          <w:bCs/>
        </w:rPr>
        <w:t xml:space="preserve"> </w:t>
      </w:r>
    </w:p>
    <w:p w:rsidR="00F7797B" w:rsidRPr="00A863DC" w:rsidRDefault="00F7797B" w:rsidP="00207D9A">
      <w:pPr>
        <w:ind w:left="-576"/>
        <w:jc w:val="both"/>
        <w:rPr>
          <w:bCs/>
        </w:rPr>
      </w:pPr>
    </w:p>
    <w:p w:rsidR="00F7797B" w:rsidRPr="00A863DC" w:rsidRDefault="00F7797B" w:rsidP="00207D9A">
      <w:pPr>
        <w:ind w:left="-576"/>
        <w:jc w:val="both"/>
      </w:pPr>
      <w:r>
        <w:t>5.2.1</w:t>
      </w:r>
      <w:r w:rsidRPr="00A863DC">
        <w:tab/>
        <w:t xml:space="preserve">There is provision in the Act for premises licensed to sell alcohol for </w:t>
      </w:r>
      <w:r>
        <w:tab/>
      </w:r>
      <w:r w:rsidRPr="00A863DC">
        <w:t xml:space="preserve">consumption on the premises, to </w:t>
      </w:r>
      <w:r>
        <w:t xml:space="preserve">an automatic entitlement to </w:t>
      </w:r>
      <w:r w:rsidRPr="00A863DC">
        <w:t xml:space="preserve">have 2 gaming </w:t>
      </w:r>
      <w:r>
        <w:tab/>
      </w:r>
      <w:r w:rsidRPr="00A863DC">
        <w:t>machines,</w:t>
      </w:r>
      <w:r>
        <w:t xml:space="preserve"> </w:t>
      </w:r>
      <w:r w:rsidRPr="00A863DC">
        <w:t xml:space="preserve">of </w:t>
      </w:r>
      <w:r>
        <w:tab/>
      </w:r>
      <w:r w:rsidRPr="00A863DC">
        <w:t xml:space="preserve">categories C and/or D. The premises merely needs to notify the </w:t>
      </w:r>
      <w:r>
        <w:tab/>
      </w:r>
      <w:r w:rsidRPr="00A863DC">
        <w:t xml:space="preserve">licensing authority of their intention to make gaming machines available for use.  </w:t>
      </w:r>
      <w:r>
        <w:tab/>
      </w:r>
      <w:r w:rsidRPr="00A863DC">
        <w:t xml:space="preserve">The licensing authority will consider making an Order under Section 284 of the </w:t>
      </w:r>
      <w:r>
        <w:tab/>
      </w:r>
      <w:r w:rsidRPr="00A863DC">
        <w:t xml:space="preserve">Act if it is satisfied that: </w:t>
      </w:r>
    </w:p>
    <w:p w:rsidR="00F7797B" w:rsidRPr="00A863DC" w:rsidRDefault="00F7797B" w:rsidP="00207D9A">
      <w:pPr>
        <w:ind w:left="-576"/>
        <w:jc w:val="both"/>
      </w:pPr>
    </w:p>
    <w:p w:rsidR="00F7797B" w:rsidRPr="00A863DC" w:rsidRDefault="00F7797B" w:rsidP="00A131F8">
      <w:pPr>
        <w:numPr>
          <w:ilvl w:val="0"/>
          <w:numId w:val="11"/>
        </w:numPr>
        <w:jc w:val="both"/>
      </w:pPr>
      <w:r w:rsidRPr="00A863DC">
        <w:t>provision of the machines is not reasonably consistent with the pursuit of the licensing objectives;</w:t>
      </w:r>
    </w:p>
    <w:p w:rsidR="00F7797B" w:rsidRPr="00A863DC" w:rsidRDefault="00F7797B" w:rsidP="00207D9A">
      <w:pPr>
        <w:ind w:left="-576"/>
        <w:jc w:val="both"/>
      </w:pPr>
    </w:p>
    <w:p w:rsidR="00F7797B" w:rsidRPr="00A863DC" w:rsidRDefault="00F7797B" w:rsidP="00A131F8">
      <w:pPr>
        <w:numPr>
          <w:ilvl w:val="0"/>
          <w:numId w:val="11"/>
        </w:numPr>
        <w:jc w:val="both"/>
      </w:pPr>
      <w:r w:rsidRPr="00A863DC">
        <w:t>gaming has taken place on the premises that breaches a condition of section 282 of the Gambling Act</w:t>
      </w:r>
      <w:r>
        <w:t xml:space="preserve">. </w:t>
      </w:r>
      <w:r w:rsidRPr="00A863DC">
        <w:t xml:space="preserve"> </w:t>
      </w:r>
    </w:p>
    <w:p w:rsidR="00F7797B" w:rsidRPr="00A863DC" w:rsidRDefault="00F7797B" w:rsidP="00207D9A">
      <w:pPr>
        <w:ind w:left="-576"/>
        <w:jc w:val="both"/>
      </w:pPr>
    </w:p>
    <w:p w:rsidR="00F7797B" w:rsidRPr="00A863DC" w:rsidRDefault="00F7797B" w:rsidP="00A131F8">
      <w:pPr>
        <w:numPr>
          <w:ilvl w:val="0"/>
          <w:numId w:val="11"/>
        </w:numPr>
        <w:jc w:val="both"/>
      </w:pPr>
      <w:r w:rsidRPr="00A863DC">
        <w:t>the premises are mainly used for gaming; or</w:t>
      </w:r>
    </w:p>
    <w:p w:rsidR="00F7797B" w:rsidRPr="00A863DC" w:rsidRDefault="00F7797B" w:rsidP="00207D9A">
      <w:pPr>
        <w:ind w:left="-576"/>
        <w:jc w:val="both"/>
      </w:pPr>
    </w:p>
    <w:p w:rsidR="00F7797B" w:rsidRPr="00A863DC" w:rsidRDefault="00F7797B" w:rsidP="00A131F8">
      <w:pPr>
        <w:numPr>
          <w:ilvl w:val="0"/>
          <w:numId w:val="11"/>
        </w:numPr>
        <w:jc w:val="both"/>
      </w:pPr>
      <w:r w:rsidRPr="00A863DC">
        <w:t>an offence under the Gambling Act has been committed on the premises.</w:t>
      </w:r>
    </w:p>
    <w:p w:rsidR="00F7797B" w:rsidRPr="00A863DC" w:rsidRDefault="00F7797B" w:rsidP="00207D9A">
      <w:pPr>
        <w:ind w:left="-576"/>
        <w:jc w:val="both"/>
      </w:pPr>
    </w:p>
    <w:p w:rsidR="00F7797B" w:rsidRPr="00A863DC" w:rsidRDefault="00F7797B" w:rsidP="00207D9A">
      <w:pPr>
        <w:ind w:left="-576"/>
        <w:jc w:val="both"/>
      </w:pPr>
      <w:r>
        <w:t>5.2.2</w:t>
      </w:r>
      <w:r w:rsidRPr="00A863DC">
        <w:tab/>
        <w:t xml:space="preserve">If a premises wishes to have more than two machines, then it needs to apply for </w:t>
      </w:r>
      <w:r>
        <w:tab/>
      </w:r>
      <w:r w:rsidRPr="00A863DC">
        <w:t xml:space="preserve">a permit and the licensing authority will consider that application based upon the </w:t>
      </w:r>
      <w:r>
        <w:tab/>
      </w:r>
      <w:r w:rsidRPr="00A863DC">
        <w:t xml:space="preserve">licensing objectives, any guidance issued by the Gambling Commission, </w:t>
      </w:r>
      <w:r>
        <w:t xml:space="preserve">and </w:t>
      </w:r>
      <w:r>
        <w:tab/>
      </w:r>
      <w:r w:rsidRPr="00A863DC">
        <w:rPr>
          <w:iCs/>
        </w:rPr>
        <w:t>such matters as they think relevant</w:t>
      </w:r>
      <w:r w:rsidRPr="00A863DC">
        <w:t xml:space="preserve">. This licensing authority considers that “such </w:t>
      </w:r>
      <w:r>
        <w:tab/>
      </w:r>
      <w:r w:rsidRPr="00A863DC">
        <w:t xml:space="preserve">matters” will </w:t>
      </w:r>
      <w:r w:rsidRPr="00A863DC">
        <w:tab/>
        <w:t xml:space="preserve">be decided on a case by case basis but generally there will be </w:t>
      </w:r>
      <w:r w:rsidRPr="00A863DC">
        <w:tab/>
        <w:t>regard to:</w:t>
      </w:r>
    </w:p>
    <w:p w:rsidR="00F7797B" w:rsidRPr="00A863DC" w:rsidRDefault="00F7797B" w:rsidP="00207D9A">
      <w:pPr>
        <w:ind w:left="-576"/>
        <w:jc w:val="both"/>
      </w:pPr>
    </w:p>
    <w:p w:rsidR="00F7797B" w:rsidRPr="00A863DC" w:rsidRDefault="00F7797B" w:rsidP="00A131F8">
      <w:pPr>
        <w:numPr>
          <w:ilvl w:val="0"/>
          <w:numId w:val="10"/>
        </w:numPr>
        <w:jc w:val="both"/>
      </w:pPr>
      <w:r w:rsidRPr="00A863DC">
        <w:t>the need to protect children and vulnerable persons from harm or being exploited by gambling</w:t>
      </w:r>
    </w:p>
    <w:p w:rsidR="00F7797B" w:rsidRPr="00A863DC" w:rsidRDefault="00F7797B" w:rsidP="00207D9A">
      <w:pPr>
        <w:ind w:left="-576"/>
        <w:jc w:val="both"/>
      </w:pPr>
    </w:p>
    <w:p w:rsidR="00F7797B" w:rsidRPr="00A863DC" w:rsidRDefault="00F7797B" w:rsidP="00A131F8">
      <w:pPr>
        <w:numPr>
          <w:ilvl w:val="0"/>
          <w:numId w:val="10"/>
        </w:numPr>
        <w:jc w:val="both"/>
      </w:pPr>
      <w:r w:rsidRPr="00A863DC">
        <w:t xml:space="preserve">whether the applicant can satisfy the authority that there will be sufficient measures to ensure that under 18 year olds do not have access to the adult only gaming machines.  </w:t>
      </w:r>
    </w:p>
    <w:p w:rsidR="00F7797B" w:rsidRPr="00A863DC" w:rsidRDefault="00F7797B" w:rsidP="00207D9A">
      <w:pPr>
        <w:ind w:left="-576"/>
        <w:jc w:val="both"/>
      </w:pPr>
    </w:p>
    <w:p w:rsidR="00F7797B" w:rsidRDefault="00F7797B" w:rsidP="00207D9A">
      <w:pPr>
        <w:ind w:left="-216"/>
        <w:jc w:val="both"/>
      </w:pPr>
      <w:r w:rsidRPr="00A863DC">
        <w:t>Measures which will satisfy the authority that there will be no access may include:</w:t>
      </w:r>
    </w:p>
    <w:p w:rsidR="00F7797B" w:rsidRPr="00A863DC" w:rsidRDefault="00F7797B" w:rsidP="00207D9A">
      <w:pPr>
        <w:ind w:left="-216"/>
        <w:jc w:val="both"/>
      </w:pPr>
    </w:p>
    <w:p w:rsidR="00F7797B" w:rsidRPr="00A863DC" w:rsidRDefault="00F7797B" w:rsidP="00A131F8">
      <w:pPr>
        <w:numPr>
          <w:ilvl w:val="0"/>
          <w:numId w:val="10"/>
        </w:numPr>
        <w:jc w:val="both"/>
      </w:pPr>
      <w:r w:rsidRPr="00A863DC">
        <w:t>the adult machines being in sight of the bar, or in the sight of staff who will monitor that the machines are not being used by those under 18</w:t>
      </w:r>
    </w:p>
    <w:p w:rsidR="00F7797B" w:rsidRPr="00A863DC" w:rsidRDefault="00F7797B" w:rsidP="00207D9A">
      <w:pPr>
        <w:ind w:left="-576"/>
        <w:jc w:val="both"/>
      </w:pPr>
    </w:p>
    <w:p w:rsidR="00F7797B" w:rsidRPr="00A863DC" w:rsidRDefault="00F7797B" w:rsidP="00A131F8">
      <w:pPr>
        <w:numPr>
          <w:ilvl w:val="0"/>
          <w:numId w:val="10"/>
        </w:numPr>
        <w:jc w:val="both"/>
      </w:pPr>
      <w:r w:rsidRPr="00A863DC">
        <w:t xml:space="preserve">Appropriate notices and signage </w:t>
      </w:r>
    </w:p>
    <w:p w:rsidR="00F7797B" w:rsidRPr="00A863DC" w:rsidRDefault="00F7797B" w:rsidP="00207D9A">
      <w:pPr>
        <w:ind w:left="-576"/>
        <w:jc w:val="both"/>
      </w:pPr>
    </w:p>
    <w:p w:rsidR="00F7797B" w:rsidRPr="00A863DC" w:rsidRDefault="00F7797B" w:rsidP="00207D9A">
      <w:pPr>
        <w:ind w:left="-576"/>
        <w:jc w:val="both"/>
      </w:pPr>
      <w:r>
        <w:lastRenderedPageBreak/>
        <w:t>5.2.3</w:t>
      </w:r>
      <w:r w:rsidRPr="00A863DC">
        <w:tab/>
        <w:t xml:space="preserve">As regards the protection of vulnerable persons applicants may wish to consider </w:t>
      </w:r>
      <w:r>
        <w:tab/>
      </w:r>
      <w:r w:rsidRPr="00A863DC">
        <w:t xml:space="preserve">the provision of information leaflets / helpline numbers for </w:t>
      </w:r>
      <w:proofErr w:type="spellStart"/>
      <w:r w:rsidRPr="00A863DC">
        <w:t>organisations</w:t>
      </w:r>
      <w:proofErr w:type="spellEnd"/>
      <w:r w:rsidRPr="00A863DC">
        <w:t xml:space="preserve"> s</w:t>
      </w:r>
      <w:r>
        <w:t xml:space="preserve">uch </w:t>
      </w:r>
      <w:r>
        <w:tab/>
        <w:t xml:space="preserve">as </w:t>
      </w:r>
      <w:proofErr w:type="spellStart"/>
      <w:r>
        <w:t>GamCare</w:t>
      </w:r>
      <w:proofErr w:type="spellEnd"/>
      <w:r>
        <w:t>.</w:t>
      </w:r>
    </w:p>
    <w:p w:rsidR="00F7797B" w:rsidRPr="00A863DC" w:rsidRDefault="00F7797B" w:rsidP="00207D9A">
      <w:pPr>
        <w:ind w:left="-576"/>
        <w:jc w:val="both"/>
      </w:pPr>
    </w:p>
    <w:p w:rsidR="00F7797B" w:rsidRPr="00A863DC" w:rsidRDefault="00F7797B" w:rsidP="00207D9A">
      <w:pPr>
        <w:ind w:left="-576"/>
        <w:jc w:val="both"/>
      </w:pPr>
      <w:r>
        <w:t>5.2.4</w:t>
      </w:r>
      <w:r w:rsidRPr="00A863DC">
        <w:tab/>
        <w:t xml:space="preserve">It is </w:t>
      </w:r>
      <w:proofErr w:type="spellStart"/>
      <w:r w:rsidRPr="00A863DC">
        <w:t>recognised</w:t>
      </w:r>
      <w:proofErr w:type="spellEnd"/>
      <w:r w:rsidRPr="00A863DC">
        <w:t xml:space="preserve"> that some alcohol licensed premises may apply for a premises </w:t>
      </w:r>
      <w:r>
        <w:tab/>
      </w:r>
      <w:proofErr w:type="spellStart"/>
      <w:r w:rsidRPr="00A863DC">
        <w:t>licence</w:t>
      </w:r>
      <w:proofErr w:type="spellEnd"/>
      <w:r w:rsidRPr="00A863DC">
        <w:t xml:space="preserve"> for their non-alcohol licensed areas.  </w:t>
      </w:r>
      <w:r w:rsidRPr="00A863DC">
        <w:tab/>
        <w:t xml:space="preserve">Any </w:t>
      </w:r>
      <w:r w:rsidRPr="00A863DC">
        <w:tab/>
        <w:t xml:space="preserve">such application would </w:t>
      </w:r>
      <w:r>
        <w:tab/>
      </w:r>
      <w:r w:rsidRPr="00A863DC">
        <w:t xml:space="preserve">most likely need to be applied for, and dealt with as an Adult Gaming Centre </w:t>
      </w:r>
      <w:r>
        <w:tab/>
      </w:r>
      <w:r w:rsidRPr="00A863DC">
        <w:t xml:space="preserve">premises </w:t>
      </w:r>
      <w:proofErr w:type="spellStart"/>
      <w:r w:rsidRPr="00A863DC">
        <w:t>licence</w:t>
      </w:r>
      <w:proofErr w:type="spellEnd"/>
      <w:r w:rsidRPr="00A863DC">
        <w:t>.</w:t>
      </w:r>
    </w:p>
    <w:p w:rsidR="00F7797B" w:rsidRPr="00A863DC" w:rsidRDefault="00F7797B" w:rsidP="00207D9A">
      <w:pPr>
        <w:ind w:left="-576"/>
        <w:jc w:val="both"/>
      </w:pPr>
    </w:p>
    <w:p w:rsidR="00F7797B" w:rsidRPr="00A863DC" w:rsidRDefault="00F7797B" w:rsidP="00207D9A">
      <w:pPr>
        <w:ind w:left="-576"/>
        <w:jc w:val="both"/>
      </w:pPr>
      <w:r>
        <w:t>5.2.5</w:t>
      </w:r>
      <w:r w:rsidRPr="00A863DC">
        <w:tab/>
        <w:t xml:space="preserve">It should be noted that the licensing authority may decide to grant the </w:t>
      </w:r>
      <w:r>
        <w:tab/>
      </w:r>
      <w:r w:rsidRPr="00A863DC">
        <w:t xml:space="preserve">application with a smaller number of machines and/or a different category of </w:t>
      </w:r>
      <w:r>
        <w:tab/>
      </w:r>
      <w:r w:rsidRPr="00A863DC">
        <w:t>m</w:t>
      </w:r>
      <w:r>
        <w:t>achines than that applied for.</w:t>
      </w:r>
    </w:p>
    <w:p w:rsidR="00F7797B" w:rsidRPr="00A863DC" w:rsidRDefault="00F7797B" w:rsidP="00207D9A">
      <w:pPr>
        <w:ind w:left="-576"/>
        <w:jc w:val="both"/>
      </w:pPr>
    </w:p>
    <w:p w:rsidR="00F7797B" w:rsidRPr="00A863DC" w:rsidRDefault="00F7797B" w:rsidP="00207D9A">
      <w:pPr>
        <w:ind w:left="-576"/>
        <w:jc w:val="both"/>
      </w:pPr>
      <w:r>
        <w:t>5.2.6</w:t>
      </w:r>
      <w:r w:rsidRPr="00A863DC">
        <w:tab/>
        <w:t xml:space="preserve">It should also be noted that the holder of a permit must comply with any Code of </w:t>
      </w:r>
      <w:r>
        <w:tab/>
      </w:r>
      <w:r w:rsidRPr="00A863DC">
        <w:t xml:space="preserve">Practice issued by the Gambling Commission </w:t>
      </w:r>
      <w:r w:rsidRPr="00A863DC">
        <w:tab/>
        <w:t xml:space="preserve">about the location and operation </w:t>
      </w:r>
      <w:r>
        <w:tab/>
      </w:r>
      <w:r w:rsidRPr="00A863DC">
        <w:t>of the machine.</w:t>
      </w:r>
    </w:p>
    <w:p w:rsidR="00F7797B" w:rsidRPr="00A863DC" w:rsidRDefault="00F7797B" w:rsidP="00207D9A">
      <w:pPr>
        <w:ind w:left="-576"/>
        <w:jc w:val="both"/>
      </w:pPr>
    </w:p>
    <w:p w:rsidR="00F7797B" w:rsidRPr="00A863DC" w:rsidRDefault="00F7797B" w:rsidP="00207D9A">
      <w:pPr>
        <w:ind w:left="-576"/>
        <w:jc w:val="both"/>
        <w:rPr>
          <w:u w:val="single"/>
        </w:rPr>
      </w:pPr>
      <w:r>
        <w:rPr>
          <w:bCs/>
        </w:rPr>
        <w:t>5</w:t>
      </w:r>
      <w:r w:rsidRPr="00A863DC">
        <w:rPr>
          <w:bCs/>
        </w:rPr>
        <w:t>.3</w:t>
      </w:r>
      <w:r w:rsidRPr="00A863DC">
        <w:rPr>
          <w:bCs/>
        </w:rPr>
        <w:tab/>
      </w:r>
      <w:r w:rsidRPr="00A863DC">
        <w:rPr>
          <w:bCs/>
          <w:u w:val="single"/>
        </w:rPr>
        <w:t>Prize Gaming Permits</w:t>
      </w:r>
    </w:p>
    <w:p w:rsidR="00F7797B" w:rsidRPr="00A863DC" w:rsidRDefault="00F7797B" w:rsidP="00207D9A">
      <w:pPr>
        <w:ind w:left="-576"/>
        <w:jc w:val="both"/>
      </w:pPr>
    </w:p>
    <w:p w:rsidR="00F7797B" w:rsidRPr="00A863DC" w:rsidRDefault="00F7797B" w:rsidP="00207D9A">
      <w:pPr>
        <w:ind w:left="-576"/>
        <w:jc w:val="both"/>
      </w:pPr>
      <w:r>
        <w:t>5.3.1</w:t>
      </w:r>
      <w:r w:rsidRPr="00A863DC">
        <w:tab/>
      </w:r>
      <w:r>
        <w:t>T</w:t>
      </w:r>
      <w:r w:rsidRPr="00A863DC">
        <w:t xml:space="preserve">he licensing authority does not intend to publish a separate </w:t>
      </w:r>
      <w:r>
        <w:tab/>
      </w:r>
      <w:r w:rsidRPr="00A863DC">
        <w:t xml:space="preserve">statement of </w:t>
      </w:r>
      <w:r>
        <w:tab/>
      </w:r>
      <w:r w:rsidRPr="00A863DC">
        <w:t xml:space="preserve">principles for </w:t>
      </w:r>
      <w:r>
        <w:tab/>
      </w:r>
      <w:r w:rsidRPr="00A863DC">
        <w:t xml:space="preserve">considering applicant suitability for applications for </w:t>
      </w:r>
      <w:r>
        <w:t xml:space="preserve">prize gaming </w:t>
      </w:r>
      <w:r>
        <w:tab/>
      </w:r>
      <w:r w:rsidRPr="00A863DC">
        <w:t>permits under</w:t>
      </w:r>
      <w:r>
        <w:t xml:space="preserve"> </w:t>
      </w:r>
      <w:r w:rsidRPr="00A863DC">
        <w:t>paragraph 8 of Schedule 14 to the Act and</w:t>
      </w:r>
      <w:r>
        <w:t>,</w:t>
      </w:r>
      <w:r w:rsidRPr="00A863DC">
        <w:t xml:space="preserve"> for ease of reference</w:t>
      </w:r>
      <w:r>
        <w:t>,</w:t>
      </w:r>
      <w:r w:rsidRPr="00A863DC">
        <w:t xml:space="preserve"> </w:t>
      </w:r>
      <w:r>
        <w:tab/>
      </w:r>
      <w:r w:rsidRPr="00A863DC">
        <w:t xml:space="preserve">includes this </w:t>
      </w:r>
      <w:r>
        <w:tab/>
      </w:r>
      <w:r w:rsidRPr="00A863DC">
        <w:t>as part of this policy document.</w:t>
      </w:r>
      <w:r w:rsidRPr="00A863DC">
        <w:tab/>
      </w:r>
    </w:p>
    <w:p w:rsidR="00F7797B" w:rsidRPr="00A863DC" w:rsidRDefault="00F7797B" w:rsidP="00207D9A">
      <w:pPr>
        <w:ind w:left="-576"/>
        <w:jc w:val="both"/>
      </w:pPr>
    </w:p>
    <w:p w:rsidR="00F7797B" w:rsidRPr="00A863DC" w:rsidRDefault="00F7797B" w:rsidP="00207D9A">
      <w:pPr>
        <w:ind w:left="-576"/>
        <w:jc w:val="both"/>
      </w:pPr>
      <w:r>
        <w:t>5.3.2</w:t>
      </w:r>
      <w:r w:rsidRPr="00A863DC">
        <w:tab/>
        <w:t xml:space="preserve">This licensing authority will expect that, when making an application for a prize </w:t>
      </w:r>
      <w:r>
        <w:tab/>
      </w:r>
      <w:r w:rsidRPr="00A863DC">
        <w:t xml:space="preserve">gaming permit, the applicant should set </w:t>
      </w:r>
      <w:r w:rsidRPr="00A863DC">
        <w:tab/>
        <w:t xml:space="preserve">out the types of gaming that he or she </w:t>
      </w:r>
      <w:r>
        <w:tab/>
      </w:r>
      <w:r w:rsidRPr="00A863DC">
        <w:t xml:space="preserve">is intending to offer and be able to demonstrate: </w:t>
      </w:r>
    </w:p>
    <w:p w:rsidR="00F7797B" w:rsidRPr="00A863DC" w:rsidRDefault="00F7797B" w:rsidP="00207D9A">
      <w:pPr>
        <w:ind w:left="-576"/>
        <w:jc w:val="both"/>
      </w:pPr>
    </w:p>
    <w:p w:rsidR="00F7797B" w:rsidRPr="00A863DC" w:rsidRDefault="00F7797B" w:rsidP="00A131F8">
      <w:pPr>
        <w:numPr>
          <w:ilvl w:val="0"/>
          <w:numId w:val="9"/>
        </w:numPr>
        <w:jc w:val="both"/>
        <w:rPr>
          <w:iCs/>
        </w:rPr>
      </w:pPr>
      <w:r w:rsidRPr="00A863DC">
        <w:t xml:space="preserve">that they understand the limits of stakes and prizes that are set out in Regulations and </w:t>
      </w:r>
    </w:p>
    <w:p w:rsidR="00F7797B" w:rsidRPr="00A863DC" w:rsidRDefault="00F7797B" w:rsidP="00207D9A">
      <w:pPr>
        <w:ind w:left="-576"/>
        <w:jc w:val="both"/>
        <w:rPr>
          <w:iCs/>
        </w:rPr>
      </w:pPr>
    </w:p>
    <w:p w:rsidR="00F7797B" w:rsidRPr="00EF5094" w:rsidRDefault="00F7797B" w:rsidP="00A131F8">
      <w:pPr>
        <w:numPr>
          <w:ilvl w:val="0"/>
          <w:numId w:val="9"/>
        </w:numPr>
        <w:jc w:val="both"/>
        <w:rPr>
          <w:iCs/>
        </w:rPr>
      </w:pPr>
      <w:r w:rsidRPr="00A863DC">
        <w:t>that the gaming offered is within the law.</w:t>
      </w:r>
    </w:p>
    <w:p w:rsidR="00F7797B" w:rsidRDefault="00F7797B" w:rsidP="00207D9A">
      <w:pPr>
        <w:ind w:left="-576"/>
        <w:jc w:val="both"/>
        <w:rPr>
          <w:iCs/>
        </w:rPr>
      </w:pPr>
    </w:p>
    <w:p w:rsidR="00F7797B" w:rsidRPr="00A863DC" w:rsidRDefault="00F7797B" w:rsidP="00A131F8">
      <w:pPr>
        <w:numPr>
          <w:ilvl w:val="0"/>
          <w:numId w:val="9"/>
        </w:numPr>
        <w:jc w:val="both"/>
        <w:rPr>
          <w:iCs/>
        </w:rPr>
      </w:pPr>
      <w:r>
        <w:t>Clear policies are available which outline the steps to be taken to protect children from harm</w:t>
      </w:r>
    </w:p>
    <w:p w:rsidR="00F7797B" w:rsidRPr="00A863DC" w:rsidRDefault="00F7797B" w:rsidP="00207D9A">
      <w:pPr>
        <w:ind w:left="-576"/>
        <w:jc w:val="both"/>
      </w:pPr>
    </w:p>
    <w:p w:rsidR="00F7797B" w:rsidRPr="00A863DC" w:rsidRDefault="00F7797B" w:rsidP="00207D9A">
      <w:pPr>
        <w:ind w:left="-576"/>
        <w:jc w:val="both"/>
      </w:pPr>
      <w:r>
        <w:t>5.3.3</w:t>
      </w:r>
      <w:r w:rsidRPr="00A863DC">
        <w:tab/>
        <w:t xml:space="preserve">In making its decision on an application for this permit the licensing authority </w:t>
      </w:r>
      <w:r>
        <w:tab/>
      </w:r>
      <w:r w:rsidRPr="00A863DC">
        <w:t xml:space="preserve">may have regard to the licensing objectives, the Gambling Commission </w:t>
      </w:r>
      <w:r>
        <w:tab/>
      </w:r>
      <w:r w:rsidRPr="00A863DC">
        <w:t xml:space="preserve">guidance and relevant representations from the South Wales Police.  This will </w:t>
      </w:r>
      <w:r>
        <w:tab/>
      </w:r>
      <w:r w:rsidRPr="00A863DC">
        <w:t xml:space="preserve">include representations about the suitability of an applicant in terms of relevant </w:t>
      </w:r>
      <w:r>
        <w:tab/>
      </w:r>
      <w:r w:rsidRPr="00A863DC">
        <w:t xml:space="preserve">convictions, the location of the premises in relation to disorder and child </w:t>
      </w:r>
      <w:r>
        <w:tab/>
      </w:r>
      <w:r w:rsidRPr="00A863DC">
        <w:t xml:space="preserve">protection issues.  </w:t>
      </w:r>
    </w:p>
    <w:p w:rsidR="00F7797B" w:rsidRPr="00A863DC" w:rsidRDefault="00F7797B" w:rsidP="00207D9A">
      <w:pPr>
        <w:ind w:left="-576"/>
        <w:jc w:val="both"/>
      </w:pPr>
    </w:p>
    <w:p w:rsidR="00F7797B" w:rsidRPr="00A863DC" w:rsidRDefault="00F7797B" w:rsidP="00207D9A">
      <w:pPr>
        <w:ind w:left="-576"/>
        <w:jc w:val="both"/>
      </w:pPr>
      <w:r>
        <w:t>5.3.4</w:t>
      </w:r>
      <w:r w:rsidRPr="00A863DC">
        <w:tab/>
        <w:t xml:space="preserve">It should be noted that there are conditions in the Gambling Act 2005 with </w:t>
      </w:r>
      <w:r>
        <w:tab/>
      </w:r>
      <w:r w:rsidRPr="00A863DC">
        <w:t xml:space="preserve">which the permit holder must comply, but that the licensing authority cannot </w:t>
      </w:r>
      <w:r>
        <w:tab/>
      </w:r>
      <w:r w:rsidRPr="00A863DC">
        <w:t>attach conditions.  The conditions in the Act are:</w:t>
      </w:r>
    </w:p>
    <w:p w:rsidR="00F7797B" w:rsidRPr="00A863DC" w:rsidRDefault="00F7797B" w:rsidP="00207D9A">
      <w:pPr>
        <w:ind w:left="-576"/>
        <w:jc w:val="both"/>
      </w:pPr>
    </w:p>
    <w:p w:rsidR="00F7797B" w:rsidRPr="00A863DC" w:rsidRDefault="00F7797B" w:rsidP="00A131F8">
      <w:pPr>
        <w:numPr>
          <w:ilvl w:val="0"/>
          <w:numId w:val="8"/>
        </w:numPr>
        <w:jc w:val="both"/>
      </w:pPr>
      <w:r w:rsidRPr="00A863DC">
        <w:t>the limits on participation fees, as set out in regulations, must be complied with;</w:t>
      </w:r>
    </w:p>
    <w:p w:rsidR="00F7797B" w:rsidRPr="00A863DC" w:rsidRDefault="00F7797B" w:rsidP="00207D9A">
      <w:pPr>
        <w:ind w:left="-576"/>
        <w:jc w:val="both"/>
      </w:pPr>
    </w:p>
    <w:p w:rsidR="00F7797B" w:rsidRPr="00A863DC" w:rsidRDefault="00F7797B" w:rsidP="00A131F8">
      <w:pPr>
        <w:numPr>
          <w:ilvl w:val="0"/>
          <w:numId w:val="8"/>
        </w:numPr>
        <w:jc w:val="both"/>
      </w:pPr>
      <w:r w:rsidRPr="00A863DC">
        <w:lastRenderedPageBreak/>
        <w:t xml:space="preserve">all chances to participate in the gaming must be allocated on the premises on which the gaming is taking place and on one day; the game must be played and </w:t>
      </w:r>
      <w:r>
        <w:tab/>
      </w:r>
      <w:r w:rsidRPr="00A863DC">
        <w:t xml:space="preserve">completed on the day the chances are allocated; and the result of the game must be made public in the premises on the day that it is played; </w:t>
      </w:r>
    </w:p>
    <w:p w:rsidR="00F7797B" w:rsidRPr="00A863DC" w:rsidRDefault="00F7797B" w:rsidP="00207D9A">
      <w:pPr>
        <w:ind w:left="-576"/>
        <w:jc w:val="both"/>
      </w:pPr>
    </w:p>
    <w:p w:rsidR="00F7797B" w:rsidRPr="00A863DC" w:rsidRDefault="00F7797B" w:rsidP="00A131F8">
      <w:pPr>
        <w:numPr>
          <w:ilvl w:val="0"/>
          <w:numId w:val="8"/>
        </w:numPr>
        <w:jc w:val="both"/>
      </w:pPr>
      <w:r w:rsidRPr="00A863DC">
        <w:t>the prize for which the game is played must not exceed the amount set out in regulations (if a money prize), or the prescribed value (if non-monetary prize); and</w:t>
      </w:r>
    </w:p>
    <w:p w:rsidR="00F7797B" w:rsidRPr="00A863DC" w:rsidRDefault="00F7797B" w:rsidP="00207D9A">
      <w:pPr>
        <w:ind w:left="-576"/>
        <w:jc w:val="both"/>
      </w:pPr>
    </w:p>
    <w:p w:rsidR="00F7797B" w:rsidRPr="00A863DC" w:rsidRDefault="00F7797B" w:rsidP="00A131F8">
      <w:pPr>
        <w:numPr>
          <w:ilvl w:val="0"/>
          <w:numId w:val="8"/>
        </w:numPr>
        <w:jc w:val="both"/>
      </w:pPr>
      <w:r w:rsidRPr="00A863DC">
        <w:t xml:space="preserve">participation in the gaming must not entitle the player to take part in any other gambling. </w:t>
      </w:r>
    </w:p>
    <w:p w:rsidR="00F7797B" w:rsidRPr="00A863DC" w:rsidRDefault="00F7797B" w:rsidP="00207D9A">
      <w:pPr>
        <w:ind w:left="-576"/>
        <w:jc w:val="both"/>
        <w:rPr>
          <w:bCs/>
        </w:rPr>
      </w:pPr>
    </w:p>
    <w:p w:rsidR="00F7797B" w:rsidRPr="00A863DC" w:rsidRDefault="00F7797B" w:rsidP="00207D9A">
      <w:pPr>
        <w:ind w:left="-576"/>
        <w:jc w:val="both"/>
        <w:rPr>
          <w:bCs/>
          <w:u w:val="single"/>
        </w:rPr>
      </w:pPr>
      <w:r>
        <w:rPr>
          <w:bCs/>
        </w:rPr>
        <w:t>5</w:t>
      </w:r>
      <w:r w:rsidRPr="00A863DC">
        <w:rPr>
          <w:bCs/>
        </w:rPr>
        <w:t>.4</w:t>
      </w:r>
      <w:r w:rsidRPr="00A863DC">
        <w:rPr>
          <w:bCs/>
        </w:rPr>
        <w:tab/>
      </w:r>
      <w:r w:rsidRPr="00A863DC">
        <w:rPr>
          <w:bCs/>
          <w:u w:val="single"/>
        </w:rPr>
        <w:t>Club Gaming and Club Machines Permits</w:t>
      </w:r>
    </w:p>
    <w:p w:rsidR="00F7797B" w:rsidRPr="00A863DC" w:rsidRDefault="00F7797B" w:rsidP="00207D9A">
      <w:pPr>
        <w:ind w:left="-576"/>
        <w:jc w:val="both"/>
        <w:rPr>
          <w:bCs/>
          <w:u w:val="single"/>
        </w:rPr>
      </w:pPr>
    </w:p>
    <w:p w:rsidR="00F7797B" w:rsidRPr="00A863DC" w:rsidRDefault="00F7797B" w:rsidP="00207D9A">
      <w:pPr>
        <w:ind w:left="-576"/>
        <w:jc w:val="both"/>
      </w:pPr>
      <w:r>
        <w:t>5.4.1</w:t>
      </w:r>
      <w:r w:rsidRPr="00A863DC">
        <w:tab/>
        <w:t xml:space="preserve">The licensing authority will </w:t>
      </w:r>
      <w:r>
        <w:t xml:space="preserve">have regard to and follow </w:t>
      </w:r>
      <w:r w:rsidRPr="00A863DC">
        <w:t xml:space="preserve">the Commission’s </w:t>
      </w:r>
      <w:r>
        <w:tab/>
      </w:r>
      <w:r w:rsidRPr="00A863DC">
        <w:t xml:space="preserve">Guidance in respect of </w:t>
      </w:r>
      <w:r>
        <w:t xml:space="preserve">the grant of </w:t>
      </w:r>
      <w:r w:rsidRPr="00A863DC">
        <w:t>Club G</w:t>
      </w:r>
      <w:r>
        <w:t>aming and Club Machines Permits</w:t>
      </w:r>
    </w:p>
    <w:p w:rsidR="00F7797B" w:rsidRPr="00A863DC" w:rsidRDefault="00F7797B" w:rsidP="00207D9A">
      <w:pPr>
        <w:ind w:left="-576"/>
        <w:jc w:val="both"/>
      </w:pPr>
      <w:r>
        <w:tab/>
      </w:r>
    </w:p>
    <w:p w:rsidR="00F7797B" w:rsidRPr="00A863DC" w:rsidRDefault="00F7797B" w:rsidP="00207D9A">
      <w:pPr>
        <w:ind w:left="-576"/>
        <w:jc w:val="both"/>
      </w:pPr>
      <w:r>
        <w:t>5.4.2</w:t>
      </w:r>
      <w:r w:rsidRPr="00A863DC">
        <w:tab/>
        <w:t xml:space="preserve">There is also a ‘fast-track’ procedure available under the Act </w:t>
      </w:r>
      <w:r w:rsidRPr="00A863DC">
        <w:tab/>
        <w:t xml:space="preserve">for premises which </w:t>
      </w:r>
      <w:r>
        <w:tab/>
      </w:r>
      <w:r w:rsidRPr="00A863DC">
        <w:t xml:space="preserve">hold a Club Premises Certificate under the Licensing Act 2003 (Schedule 12 </w:t>
      </w:r>
      <w:r>
        <w:tab/>
      </w:r>
      <w:r w:rsidRPr="00A863DC">
        <w:t xml:space="preserve">paragraph 10).  The </w:t>
      </w:r>
      <w:smartTag w:uri="urn:schemas-microsoft-com:office:smarttags" w:element="PersonName">
        <w:r w:rsidRPr="00A863DC">
          <w:t>licensing</w:t>
        </w:r>
      </w:smartTag>
      <w:r w:rsidRPr="00A863DC">
        <w:t xml:space="preserve"> authority will follow the Gambling Commission’s </w:t>
      </w:r>
      <w:r>
        <w:tab/>
      </w:r>
      <w:r w:rsidRPr="00A863DC">
        <w:t xml:space="preserve">Guidance that the grounds on which an application under the process may be </w:t>
      </w:r>
      <w:r w:rsidRPr="00A863DC">
        <w:tab/>
        <w:t>refused are:</w:t>
      </w:r>
    </w:p>
    <w:p w:rsidR="00F7797B" w:rsidRPr="00A863DC" w:rsidRDefault="00F7797B" w:rsidP="00207D9A">
      <w:pPr>
        <w:ind w:left="-576"/>
        <w:jc w:val="both"/>
      </w:pPr>
    </w:p>
    <w:p w:rsidR="00F7797B" w:rsidRPr="00A863DC" w:rsidRDefault="00F7797B" w:rsidP="00A131F8">
      <w:pPr>
        <w:numPr>
          <w:ilvl w:val="0"/>
          <w:numId w:val="7"/>
        </w:numPr>
        <w:jc w:val="both"/>
      </w:pPr>
      <w:r w:rsidRPr="00A863DC">
        <w:t>that the club is established primarily for gaming, other than gaming prescribed under schedule 12;</w:t>
      </w:r>
    </w:p>
    <w:p w:rsidR="00F7797B" w:rsidRPr="00A863DC" w:rsidRDefault="00F7797B" w:rsidP="00207D9A">
      <w:pPr>
        <w:ind w:left="-576"/>
        <w:jc w:val="both"/>
      </w:pPr>
    </w:p>
    <w:p w:rsidR="00F7797B" w:rsidRPr="00A863DC" w:rsidRDefault="00F7797B" w:rsidP="00A131F8">
      <w:pPr>
        <w:numPr>
          <w:ilvl w:val="0"/>
          <w:numId w:val="7"/>
        </w:numPr>
        <w:jc w:val="both"/>
      </w:pPr>
      <w:r w:rsidRPr="00A863DC">
        <w:t>that in addition to the prescribed gaming, the applicant provides facilities for other gaming; or</w:t>
      </w:r>
    </w:p>
    <w:p w:rsidR="00F7797B" w:rsidRPr="00A863DC" w:rsidRDefault="00F7797B" w:rsidP="00207D9A">
      <w:pPr>
        <w:ind w:left="-576"/>
        <w:jc w:val="both"/>
      </w:pPr>
    </w:p>
    <w:p w:rsidR="00F7797B" w:rsidRDefault="00F7797B" w:rsidP="00A131F8">
      <w:pPr>
        <w:numPr>
          <w:ilvl w:val="0"/>
          <w:numId w:val="7"/>
        </w:numPr>
        <w:jc w:val="both"/>
        <w:rPr>
          <w:bCs/>
        </w:rPr>
      </w:pPr>
      <w:r w:rsidRPr="00A863DC">
        <w:t>that a club gaming permit or club machine permit issued to the applicant in the las</w:t>
      </w:r>
      <w:r>
        <w:t>t ten years has been cancelled.</w:t>
      </w:r>
    </w:p>
    <w:p w:rsidR="00F7797B" w:rsidRDefault="00F7797B" w:rsidP="00207D9A">
      <w:pPr>
        <w:ind w:left="-576"/>
        <w:jc w:val="both"/>
        <w:rPr>
          <w:bCs/>
        </w:rPr>
      </w:pPr>
    </w:p>
    <w:p w:rsidR="00F7797B" w:rsidRPr="00A863DC" w:rsidRDefault="00F7797B" w:rsidP="00207D9A">
      <w:pPr>
        <w:ind w:left="-576"/>
        <w:jc w:val="both"/>
        <w:rPr>
          <w:bCs/>
        </w:rPr>
      </w:pPr>
      <w:r>
        <w:rPr>
          <w:bCs/>
        </w:rPr>
        <w:t>5</w:t>
      </w:r>
      <w:r w:rsidRPr="00A863DC">
        <w:rPr>
          <w:bCs/>
        </w:rPr>
        <w:t>.5</w:t>
      </w:r>
      <w:r w:rsidRPr="00A863DC">
        <w:rPr>
          <w:bCs/>
        </w:rPr>
        <w:tab/>
      </w:r>
      <w:r w:rsidRPr="00A863DC">
        <w:rPr>
          <w:bCs/>
          <w:u w:val="single"/>
        </w:rPr>
        <w:t>Temporary Use Notices</w:t>
      </w:r>
    </w:p>
    <w:p w:rsidR="00F7797B" w:rsidRPr="00A863DC" w:rsidRDefault="00F7797B" w:rsidP="00207D9A">
      <w:pPr>
        <w:ind w:left="-576"/>
        <w:jc w:val="both"/>
      </w:pPr>
    </w:p>
    <w:p w:rsidR="00F7797B" w:rsidRDefault="00F7797B" w:rsidP="00207D9A">
      <w:pPr>
        <w:ind w:left="-576"/>
        <w:jc w:val="both"/>
        <w:rPr>
          <w:rFonts w:cs="ArialMT"/>
          <w:iCs/>
        </w:rPr>
      </w:pPr>
      <w:r>
        <w:rPr>
          <w:rFonts w:cs="ArialMT"/>
          <w:iCs/>
        </w:rPr>
        <w:t>5.5.1</w:t>
      </w:r>
      <w:r>
        <w:rPr>
          <w:rFonts w:cs="ArialMT"/>
          <w:iCs/>
        </w:rPr>
        <w:tab/>
      </w:r>
      <w:r w:rsidRPr="00A863DC">
        <w:rPr>
          <w:rFonts w:cs="ArialMT"/>
          <w:iCs/>
        </w:rPr>
        <w:t xml:space="preserve">Part 9 of the Act sets out the position in relation to temporary use notices. </w:t>
      </w:r>
      <w:r>
        <w:rPr>
          <w:rFonts w:cs="ArialMT"/>
          <w:iCs/>
        </w:rPr>
        <w:tab/>
      </w:r>
      <w:r w:rsidRPr="00A863DC">
        <w:rPr>
          <w:rFonts w:cs="ArialMT"/>
          <w:iCs/>
        </w:rPr>
        <w:t>These allow the</w:t>
      </w:r>
      <w:r>
        <w:rPr>
          <w:rFonts w:cs="ArialMT"/>
          <w:iCs/>
        </w:rPr>
        <w:t xml:space="preserve"> </w:t>
      </w:r>
      <w:r w:rsidRPr="00A863DC">
        <w:rPr>
          <w:rFonts w:cs="ArialMT"/>
          <w:iCs/>
        </w:rPr>
        <w:t xml:space="preserve">use of premises for gambling where there is </w:t>
      </w:r>
      <w:r>
        <w:rPr>
          <w:rFonts w:cs="ArialMT"/>
          <w:iCs/>
        </w:rPr>
        <w:tab/>
      </w:r>
      <w:r w:rsidRPr="00A863DC">
        <w:rPr>
          <w:rFonts w:cs="ArialMT"/>
          <w:iCs/>
        </w:rPr>
        <w:t>no</w:t>
      </w:r>
      <w:r>
        <w:rPr>
          <w:rFonts w:cs="ArialMT"/>
          <w:iCs/>
        </w:rPr>
        <w:t xml:space="preserve"> </w:t>
      </w:r>
      <w:r w:rsidRPr="00A863DC">
        <w:rPr>
          <w:rFonts w:cs="ArialMT"/>
          <w:iCs/>
        </w:rPr>
        <w:t xml:space="preserve">premises </w:t>
      </w:r>
      <w:r>
        <w:rPr>
          <w:rFonts w:cs="ArialMT"/>
          <w:iCs/>
        </w:rPr>
        <w:tab/>
      </w:r>
      <w:proofErr w:type="spellStart"/>
      <w:r w:rsidRPr="00A863DC">
        <w:rPr>
          <w:rFonts w:cs="ArialMT"/>
          <w:iCs/>
        </w:rPr>
        <w:t>licence</w:t>
      </w:r>
      <w:proofErr w:type="spellEnd"/>
      <w:r w:rsidRPr="00A863DC">
        <w:rPr>
          <w:rFonts w:cs="ArialMT"/>
          <w:iCs/>
        </w:rPr>
        <w:t xml:space="preserve"> but where a gambling</w:t>
      </w:r>
      <w:r>
        <w:rPr>
          <w:rFonts w:cs="ArialMT"/>
          <w:iCs/>
        </w:rPr>
        <w:t xml:space="preserve"> </w:t>
      </w:r>
      <w:r w:rsidRPr="00A863DC">
        <w:rPr>
          <w:rFonts w:cs="ArialMT"/>
          <w:iCs/>
        </w:rPr>
        <w:t xml:space="preserve">operator wishes to use the premises temporarily </w:t>
      </w:r>
      <w:r>
        <w:rPr>
          <w:rFonts w:cs="ArialMT"/>
          <w:iCs/>
        </w:rPr>
        <w:tab/>
      </w:r>
      <w:r w:rsidRPr="00A863DC">
        <w:rPr>
          <w:rFonts w:cs="ArialMT"/>
          <w:iCs/>
        </w:rPr>
        <w:t>for providing facilities for gambling.</w:t>
      </w:r>
      <w:r>
        <w:rPr>
          <w:rFonts w:cs="ArialMT"/>
          <w:iCs/>
        </w:rPr>
        <w:t xml:space="preserve"> </w:t>
      </w:r>
    </w:p>
    <w:p w:rsidR="00F7797B" w:rsidRPr="00A863DC" w:rsidRDefault="00F7797B" w:rsidP="00207D9A">
      <w:pPr>
        <w:ind w:left="-576"/>
        <w:jc w:val="both"/>
        <w:rPr>
          <w:rFonts w:cs="ArialMT"/>
          <w:iCs/>
        </w:rPr>
      </w:pPr>
    </w:p>
    <w:p w:rsidR="00F7797B" w:rsidRPr="00A863DC" w:rsidRDefault="00F7797B" w:rsidP="00207D9A">
      <w:pPr>
        <w:ind w:left="-576"/>
        <w:jc w:val="both"/>
        <w:rPr>
          <w:rFonts w:cs="ArialMT"/>
          <w:iCs/>
        </w:rPr>
      </w:pPr>
      <w:r>
        <w:rPr>
          <w:rFonts w:cs="ArialMT"/>
          <w:iCs/>
        </w:rPr>
        <w:t>5.5.2</w:t>
      </w:r>
      <w:r>
        <w:rPr>
          <w:rFonts w:cs="ArialMT"/>
          <w:iCs/>
        </w:rPr>
        <w:tab/>
        <w:t xml:space="preserve">The licensing authority will have regard to the Guidance regarding the examples </w:t>
      </w:r>
      <w:r>
        <w:rPr>
          <w:rFonts w:cs="ArialMT"/>
          <w:iCs/>
        </w:rPr>
        <w:tab/>
        <w:t>of p</w:t>
      </w:r>
      <w:r w:rsidRPr="00A863DC">
        <w:rPr>
          <w:rFonts w:cs="ArialMT"/>
          <w:iCs/>
        </w:rPr>
        <w:t xml:space="preserve">remises that might be suitable for a temporary use notice </w:t>
      </w:r>
      <w:r>
        <w:rPr>
          <w:rFonts w:cs="ArialMT"/>
          <w:iCs/>
        </w:rPr>
        <w:t xml:space="preserve">which </w:t>
      </w:r>
      <w:r w:rsidRPr="00A863DC">
        <w:rPr>
          <w:rFonts w:cs="ArialMT"/>
          <w:iCs/>
        </w:rPr>
        <w:t xml:space="preserve">include </w:t>
      </w:r>
      <w:r>
        <w:rPr>
          <w:rFonts w:cs="ArialMT"/>
          <w:iCs/>
        </w:rPr>
        <w:tab/>
      </w:r>
      <w:r w:rsidRPr="00A863DC">
        <w:rPr>
          <w:rFonts w:cs="ArialMT"/>
          <w:iCs/>
        </w:rPr>
        <w:t>hotels, conference</w:t>
      </w:r>
      <w:r>
        <w:rPr>
          <w:rFonts w:cs="ArialMT"/>
          <w:iCs/>
        </w:rPr>
        <w:t xml:space="preserve"> </w:t>
      </w:r>
      <w:proofErr w:type="spellStart"/>
      <w:r>
        <w:rPr>
          <w:rFonts w:cs="ArialMT"/>
          <w:iCs/>
        </w:rPr>
        <w:t>centres</w:t>
      </w:r>
      <w:proofErr w:type="spellEnd"/>
      <w:r>
        <w:rPr>
          <w:rFonts w:cs="ArialMT"/>
          <w:iCs/>
        </w:rPr>
        <w:t xml:space="preserve"> and sporting </w:t>
      </w:r>
      <w:r>
        <w:rPr>
          <w:rFonts w:cs="ArialMT"/>
          <w:iCs/>
        </w:rPr>
        <w:tab/>
        <w:t>venues.</w:t>
      </w:r>
    </w:p>
    <w:p w:rsidR="00F7797B" w:rsidRDefault="00F7797B" w:rsidP="00207D9A">
      <w:pPr>
        <w:ind w:left="-576"/>
        <w:jc w:val="both"/>
        <w:rPr>
          <w:rFonts w:cs="Arial-BoldMT"/>
          <w:bCs/>
          <w:iCs/>
          <w:color w:val="008000"/>
        </w:rPr>
      </w:pPr>
    </w:p>
    <w:p w:rsidR="00F7797B" w:rsidRDefault="00F7797B" w:rsidP="00207D9A">
      <w:pPr>
        <w:ind w:left="-576"/>
        <w:jc w:val="both"/>
        <w:rPr>
          <w:rFonts w:cs="ArialMT"/>
          <w:iCs/>
        </w:rPr>
      </w:pPr>
      <w:r>
        <w:rPr>
          <w:rFonts w:cs="ArialMT"/>
          <w:iCs/>
        </w:rPr>
        <w:t>5.5.3</w:t>
      </w:r>
      <w:r>
        <w:rPr>
          <w:rFonts w:cs="ArialMT"/>
          <w:iCs/>
        </w:rPr>
        <w:tab/>
      </w:r>
      <w:r w:rsidRPr="00A863DC">
        <w:rPr>
          <w:rFonts w:cs="ArialMT"/>
          <w:iCs/>
        </w:rPr>
        <w:t xml:space="preserve">The meaning of ‘premises’ in Part 8 of the Act will be a question of </w:t>
      </w:r>
      <w:r>
        <w:rPr>
          <w:rFonts w:cs="ArialMT"/>
          <w:iCs/>
        </w:rPr>
        <w:tab/>
      </w:r>
      <w:r w:rsidRPr="00A863DC">
        <w:rPr>
          <w:rFonts w:cs="ArialMT"/>
          <w:iCs/>
        </w:rPr>
        <w:t xml:space="preserve">fact in the </w:t>
      </w:r>
      <w:r>
        <w:rPr>
          <w:rFonts w:cs="ArialMT"/>
          <w:iCs/>
        </w:rPr>
        <w:tab/>
      </w:r>
      <w:r w:rsidRPr="00A863DC">
        <w:rPr>
          <w:rFonts w:cs="ArialMT"/>
          <w:iCs/>
        </w:rPr>
        <w:t>particular</w:t>
      </w:r>
      <w:r>
        <w:rPr>
          <w:rFonts w:cs="ArialMT"/>
          <w:iCs/>
        </w:rPr>
        <w:t xml:space="preserve"> </w:t>
      </w:r>
      <w:r w:rsidRPr="00A863DC">
        <w:rPr>
          <w:rFonts w:cs="ArialMT"/>
          <w:iCs/>
        </w:rPr>
        <w:t xml:space="preserve">circumstances of each notice that is given. </w:t>
      </w:r>
      <w:r>
        <w:rPr>
          <w:rFonts w:cs="ArialMT"/>
          <w:iCs/>
        </w:rPr>
        <w:t xml:space="preserve">  The </w:t>
      </w:r>
      <w:r>
        <w:rPr>
          <w:rFonts w:cs="ArialMT"/>
          <w:iCs/>
        </w:rPr>
        <w:tab/>
        <w:t xml:space="preserve">licensing authority </w:t>
      </w:r>
      <w:r>
        <w:rPr>
          <w:rFonts w:cs="ArialMT"/>
          <w:iCs/>
        </w:rPr>
        <w:tab/>
        <w:t xml:space="preserve">will examine, </w:t>
      </w:r>
      <w:r w:rsidRPr="00A863DC">
        <w:rPr>
          <w:rFonts w:cs="ArialMT"/>
          <w:iCs/>
        </w:rPr>
        <w:t xml:space="preserve">amongst other things, the </w:t>
      </w:r>
      <w:r>
        <w:rPr>
          <w:rFonts w:cs="ArialMT"/>
          <w:iCs/>
        </w:rPr>
        <w:tab/>
      </w:r>
      <w:r w:rsidRPr="00A863DC">
        <w:rPr>
          <w:rFonts w:cs="ArialMT"/>
          <w:iCs/>
        </w:rPr>
        <w:t>ownership/occupation</w:t>
      </w:r>
      <w:r>
        <w:rPr>
          <w:rFonts w:cs="ArialMT"/>
          <w:iCs/>
        </w:rPr>
        <w:t xml:space="preserve"> and control of </w:t>
      </w:r>
      <w:r>
        <w:rPr>
          <w:rFonts w:cs="ArialMT"/>
          <w:iCs/>
        </w:rPr>
        <w:tab/>
        <w:t xml:space="preserve">the premises and will follow the criteria set out in the Guidance when </w:t>
      </w:r>
      <w:r>
        <w:rPr>
          <w:rFonts w:cs="ArialMT"/>
          <w:iCs/>
        </w:rPr>
        <w:tab/>
        <w:t xml:space="preserve">assessing applications where it appears that the effect of notices would be to </w:t>
      </w:r>
      <w:r>
        <w:rPr>
          <w:rFonts w:cs="ArialMT"/>
          <w:iCs/>
        </w:rPr>
        <w:tab/>
        <w:t xml:space="preserve">permit regular gambling in a place that could be described as one set of </w:t>
      </w:r>
      <w:r>
        <w:rPr>
          <w:rFonts w:cs="ArialMT"/>
          <w:iCs/>
        </w:rPr>
        <w:tab/>
        <w:t xml:space="preserve">premises.  </w:t>
      </w:r>
    </w:p>
    <w:p w:rsidR="00F7797B" w:rsidRDefault="00F7797B" w:rsidP="00207D9A">
      <w:pPr>
        <w:ind w:left="-576"/>
        <w:jc w:val="both"/>
        <w:rPr>
          <w:rFonts w:cs="ArialMT"/>
          <w:iCs/>
        </w:rPr>
      </w:pPr>
    </w:p>
    <w:p w:rsidR="00F7797B" w:rsidRDefault="00F7797B" w:rsidP="00207D9A">
      <w:pPr>
        <w:ind w:left="-576"/>
        <w:jc w:val="both"/>
        <w:rPr>
          <w:rFonts w:cs="ArialMT"/>
          <w:iCs/>
        </w:rPr>
      </w:pPr>
      <w:r>
        <w:rPr>
          <w:rFonts w:cs="Arial-BoldMT"/>
          <w:bCs/>
          <w:iCs/>
          <w:szCs w:val="28"/>
        </w:rPr>
        <w:t>5.5.4</w:t>
      </w:r>
      <w:r>
        <w:rPr>
          <w:rFonts w:cs="Arial-BoldMT"/>
          <w:bCs/>
          <w:iCs/>
          <w:szCs w:val="28"/>
        </w:rPr>
        <w:tab/>
        <w:t xml:space="preserve">When </w:t>
      </w:r>
      <w:r w:rsidRPr="00A863DC">
        <w:rPr>
          <w:rFonts w:cs="ArialMT"/>
          <w:iCs/>
        </w:rPr>
        <w:t>consider</w:t>
      </w:r>
      <w:r>
        <w:rPr>
          <w:rFonts w:cs="ArialMT"/>
          <w:iCs/>
        </w:rPr>
        <w:t xml:space="preserve">ing whether to give </w:t>
      </w:r>
      <w:r w:rsidRPr="00A863DC">
        <w:rPr>
          <w:rFonts w:cs="ArialMT"/>
          <w:iCs/>
        </w:rPr>
        <w:t>notice of objection</w:t>
      </w:r>
      <w:r>
        <w:rPr>
          <w:rFonts w:cs="ArialMT"/>
          <w:iCs/>
        </w:rPr>
        <w:t xml:space="preserve">, the licensing </w:t>
      </w:r>
      <w:r>
        <w:rPr>
          <w:rFonts w:cs="ArialMT"/>
          <w:iCs/>
        </w:rPr>
        <w:tab/>
        <w:t xml:space="preserve">authority </w:t>
      </w:r>
      <w:r>
        <w:rPr>
          <w:rFonts w:cs="ArialMT"/>
          <w:iCs/>
        </w:rPr>
        <w:tab/>
        <w:t xml:space="preserve">will have </w:t>
      </w:r>
      <w:r w:rsidRPr="00A863DC">
        <w:rPr>
          <w:rFonts w:cs="ArialMT"/>
          <w:iCs/>
        </w:rPr>
        <w:t xml:space="preserve">regard to the licensing objectives and if they </w:t>
      </w:r>
      <w:r>
        <w:rPr>
          <w:rFonts w:cs="ArialMT"/>
          <w:iCs/>
        </w:rPr>
        <w:tab/>
      </w:r>
      <w:r w:rsidRPr="00A863DC">
        <w:rPr>
          <w:rFonts w:cs="ArialMT"/>
          <w:iCs/>
        </w:rPr>
        <w:t>consider</w:t>
      </w:r>
      <w:r>
        <w:rPr>
          <w:rFonts w:cs="ArialMT"/>
          <w:iCs/>
        </w:rPr>
        <w:t xml:space="preserve"> </w:t>
      </w:r>
      <w:r w:rsidRPr="00A863DC">
        <w:rPr>
          <w:rFonts w:cs="ArialMT"/>
          <w:iCs/>
        </w:rPr>
        <w:t xml:space="preserve">that the </w:t>
      </w:r>
      <w:r>
        <w:rPr>
          <w:rFonts w:cs="ArialMT"/>
          <w:iCs/>
        </w:rPr>
        <w:tab/>
      </w:r>
      <w:r w:rsidRPr="00A863DC">
        <w:rPr>
          <w:rFonts w:cs="ArialMT"/>
          <w:iCs/>
        </w:rPr>
        <w:t>gambling should not</w:t>
      </w:r>
      <w:r>
        <w:rPr>
          <w:rFonts w:cs="ArialMT"/>
          <w:iCs/>
        </w:rPr>
        <w:t xml:space="preserve"> </w:t>
      </w:r>
      <w:r w:rsidRPr="00A863DC">
        <w:rPr>
          <w:rFonts w:cs="ArialMT"/>
          <w:iCs/>
        </w:rPr>
        <w:t xml:space="preserve">take place, or only with modifications, they </w:t>
      </w:r>
      <w:r>
        <w:rPr>
          <w:rFonts w:cs="ArialMT"/>
          <w:iCs/>
        </w:rPr>
        <w:t xml:space="preserve">will </w:t>
      </w:r>
      <w:r w:rsidRPr="00A863DC">
        <w:rPr>
          <w:rFonts w:cs="ArialMT"/>
          <w:iCs/>
        </w:rPr>
        <w:t xml:space="preserve">give a </w:t>
      </w:r>
      <w:r>
        <w:rPr>
          <w:rFonts w:cs="ArialMT"/>
          <w:iCs/>
        </w:rPr>
        <w:tab/>
      </w:r>
      <w:r w:rsidRPr="00A863DC">
        <w:rPr>
          <w:rFonts w:cs="ArialMT"/>
          <w:iCs/>
        </w:rPr>
        <w:t>notice of objection to the person</w:t>
      </w:r>
      <w:r>
        <w:rPr>
          <w:rFonts w:cs="ArialMT"/>
          <w:iCs/>
        </w:rPr>
        <w:t xml:space="preserve"> </w:t>
      </w:r>
      <w:r w:rsidRPr="00A863DC">
        <w:rPr>
          <w:rFonts w:cs="ArialMT"/>
          <w:iCs/>
        </w:rPr>
        <w:t xml:space="preserve">who gave the temporary use notice. </w:t>
      </w:r>
    </w:p>
    <w:p w:rsidR="00F7797B" w:rsidRDefault="00F7797B" w:rsidP="00207D9A">
      <w:pPr>
        <w:ind w:left="-576"/>
        <w:jc w:val="both"/>
        <w:rPr>
          <w:rFonts w:cs="ArialMT"/>
          <w:iCs/>
        </w:rPr>
      </w:pPr>
    </w:p>
    <w:p w:rsidR="00F7797B" w:rsidRPr="00A863DC" w:rsidRDefault="00F7797B" w:rsidP="00207D9A">
      <w:pPr>
        <w:ind w:left="-576"/>
        <w:jc w:val="both"/>
        <w:rPr>
          <w:rFonts w:cs="ArialMT"/>
          <w:iCs/>
        </w:rPr>
      </w:pPr>
      <w:r>
        <w:rPr>
          <w:rFonts w:cs="ArialMT"/>
          <w:iCs/>
        </w:rPr>
        <w:t>5.5.5</w:t>
      </w:r>
      <w:r>
        <w:rPr>
          <w:rFonts w:cs="ArialMT"/>
          <w:iCs/>
        </w:rPr>
        <w:tab/>
      </w:r>
      <w:r w:rsidRPr="00A863DC">
        <w:rPr>
          <w:rFonts w:cs="ArialMT"/>
          <w:iCs/>
        </w:rPr>
        <w:t xml:space="preserve">The principles that the authority </w:t>
      </w:r>
      <w:r>
        <w:rPr>
          <w:rFonts w:cs="ArialMT"/>
          <w:iCs/>
        </w:rPr>
        <w:t xml:space="preserve">will </w:t>
      </w:r>
      <w:r w:rsidRPr="00A863DC">
        <w:rPr>
          <w:rFonts w:cs="ArialMT"/>
          <w:iCs/>
        </w:rPr>
        <w:t xml:space="preserve">apply in issuing a counter-notice </w:t>
      </w:r>
      <w:r>
        <w:rPr>
          <w:rFonts w:cs="ArialMT"/>
          <w:iCs/>
        </w:rPr>
        <w:t xml:space="preserve">will be </w:t>
      </w:r>
      <w:r w:rsidRPr="00A863DC">
        <w:rPr>
          <w:rFonts w:cs="ArialMT"/>
          <w:iCs/>
        </w:rPr>
        <w:t xml:space="preserve">the </w:t>
      </w:r>
      <w:r>
        <w:rPr>
          <w:rFonts w:cs="ArialMT"/>
          <w:iCs/>
        </w:rPr>
        <w:tab/>
      </w:r>
      <w:r w:rsidRPr="00A863DC">
        <w:rPr>
          <w:rFonts w:cs="ArialMT"/>
          <w:iCs/>
        </w:rPr>
        <w:t>same as</w:t>
      </w:r>
      <w:r>
        <w:rPr>
          <w:rFonts w:cs="ArialMT"/>
          <w:iCs/>
        </w:rPr>
        <w:t xml:space="preserve"> </w:t>
      </w:r>
      <w:r w:rsidRPr="00A863DC">
        <w:rPr>
          <w:rFonts w:cs="ArialMT"/>
          <w:iCs/>
        </w:rPr>
        <w:t xml:space="preserve">those in determining premises </w:t>
      </w:r>
      <w:proofErr w:type="spellStart"/>
      <w:r w:rsidRPr="00A863DC">
        <w:rPr>
          <w:rFonts w:cs="ArialMT"/>
          <w:iCs/>
        </w:rPr>
        <w:t>licence</w:t>
      </w:r>
      <w:proofErr w:type="spellEnd"/>
      <w:r w:rsidRPr="00A863DC">
        <w:rPr>
          <w:rFonts w:cs="ArialMT"/>
          <w:iCs/>
        </w:rPr>
        <w:t xml:space="preserve"> applications. </w:t>
      </w:r>
      <w:r>
        <w:rPr>
          <w:rFonts w:cs="ArialMT"/>
          <w:iCs/>
        </w:rPr>
        <w:t xml:space="preserve"> </w:t>
      </w:r>
      <w:r w:rsidRPr="00A863DC">
        <w:rPr>
          <w:rFonts w:cs="ArialMT"/>
          <w:iCs/>
        </w:rPr>
        <w:t xml:space="preserve">In particular, the </w:t>
      </w:r>
      <w:r>
        <w:rPr>
          <w:rFonts w:cs="ArialMT"/>
          <w:iCs/>
        </w:rPr>
        <w:tab/>
      </w:r>
      <w:r w:rsidRPr="00A863DC">
        <w:rPr>
          <w:rFonts w:cs="ArialMT"/>
          <w:iCs/>
        </w:rPr>
        <w:t>licensing authority</w:t>
      </w:r>
      <w:r>
        <w:rPr>
          <w:rFonts w:cs="ArialMT"/>
          <w:iCs/>
        </w:rPr>
        <w:t xml:space="preserve"> is aware of the Guidance that it should </w:t>
      </w:r>
      <w:r w:rsidRPr="00A863DC">
        <w:rPr>
          <w:rFonts w:cs="ArialMT"/>
          <w:iCs/>
        </w:rPr>
        <w:t xml:space="preserve">aim to permit the </w:t>
      </w:r>
      <w:r>
        <w:rPr>
          <w:rFonts w:cs="ArialMT"/>
          <w:iCs/>
        </w:rPr>
        <w:tab/>
      </w:r>
      <w:r w:rsidRPr="00A863DC">
        <w:rPr>
          <w:rFonts w:cs="ArialMT"/>
          <w:iCs/>
        </w:rPr>
        <w:t>provision of facilities for gambling under a temporary use notice</w:t>
      </w:r>
      <w:r>
        <w:rPr>
          <w:rFonts w:cs="ArialMT"/>
          <w:iCs/>
        </w:rPr>
        <w:t xml:space="preserve"> </w:t>
      </w:r>
      <w:r w:rsidRPr="00A863DC">
        <w:rPr>
          <w:rFonts w:cs="ArialMT"/>
          <w:iCs/>
        </w:rPr>
        <w:t xml:space="preserve">subject to its </w:t>
      </w:r>
      <w:r>
        <w:rPr>
          <w:rFonts w:cs="ArialMT"/>
          <w:iCs/>
        </w:rPr>
        <w:tab/>
      </w:r>
      <w:r w:rsidRPr="00A863DC">
        <w:rPr>
          <w:rFonts w:cs="ArialMT"/>
          <w:iCs/>
        </w:rPr>
        <w:t>view as to whether to do so accords with a Commission code, th</w:t>
      </w:r>
      <w:r>
        <w:rPr>
          <w:rFonts w:cs="ArialMT"/>
          <w:iCs/>
        </w:rPr>
        <w:t>e</w:t>
      </w:r>
      <w:r w:rsidRPr="00A863DC">
        <w:rPr>
          <w:rFonts w:cs="ArialMT"/>
          <w:iCs/>
        </w:rPr>
        <w:t xml:space="preserve"> Guidance,</w:t>
      </w:r>
      <w:r>
        <w:rPr>
          <w:rFonts w:cs="ArialMT"/>
          <w:iCs/>
        </w:rPr>
        <w:t xml:space="preserve"> </w:t>
      </w:r>
      <w:r w:rsidRPr="00A863DC">
        <w:rPr>
          <w:rFonts w:cs="ArialMT"/>
          <w:iCs/>
        </w:rPr>
        <w:t xml:space="preserve">or </w:t>
      </w:r>
      <w:r>
        <w:rPr>
          <w:rFonts w:cs="ArialMT"/>
          <w:iCs/>
        </w:rPr>
        <w:tab/>
        <w:t xml:space="preserve">its </w:t>
      </w:r>
      <w:r w:rsidRPr="00A863DC">
        <w:rPr>
          <w:rFonts w:cs="ArialMT"/>
          <w:iCs/>
        </w:rPr>
        <w:t>Statement of Policy and is reasonably consistent with the</w:t>
      </w:r>
      <w:r>
        <w:rPr>
          <w:rFonts w:cs="ArialMT"/>
          <w:iCs/>
        </w:rPr>
        <w:t xml:space="preserve"> </w:t>
      </w:r>
      <w:r>
        <w:rPr>
          <w:rFonts w:cs="ArialMT"/>
          <w:iCs/>
        </w:rPr>
        <w:tab/>
      </w:r>
      <w:r w:rsidRPr="00A863DC">
        <w:rPr>
          <w:rFonts w:cs="ArialMT"/>
          <w:iCs/>
        </w:rPr>
        <w:t xml:space="preserve">licensing </w:t>
      </w:r>
      <w:r>
        <w:rPr>
          <w:rFonts w:cs="ArialMT"/>
          <w:iCs/>
        </w:rPr>
        <w:tab/>
      </w:r>
      <w:r w:rsidRPr="00A863DC">
        <w:rPr>
          <w:rFonts w:cs="ArialMT"/>
          <w:iCs/>
        </w:rPr>
        <w:t>objectives.</w:t>
      </w:r>
    </w:p>
    <w:p w:rsidR="00F7797B" w:rsidRDefault="00F7797B" w:rsidP="00207D9A">
      <w:pPr>
        <w:ind w:left="-576"/>
        <w:jc w:val="both"/>
      </w:pPr>
    </w:p>
    <w:p w:rsidR="00F7797B" w:rsidRPr="00A863DC" w:rsidRDefault="00F7797B" w:rsidP="00207D9A">
      <w:pPr>
        <w:ind w:left="-576"/>
        <w:jc w:val="both"/>
      </w:pPr>
      <w:r>
        <w:t>5.5.6</w:t>
      </w:r>
      <w:r>
        <w:tab/>
        <w:t>Th</w:t>
      </w:r>
      <w:r w:rsidRPr="00A863DC">
        <w:t xml:space="preserve">e licensing authority will have particular regard to whether the effect of </w:t>
      </w:r>
      <w:r>
        <w:tab/>
      </w:r>
      <w:r w:rsidRPr="00A863DC">
        <w:t xml:space="preserve">Temporary Use Notices is to permit regular gambling in a place that could be </w:t>
      </w:r>
      <w:r>
        <w:tab/>
      </w:r>
      <w:r w:rsidRPr="00A863DC">
        <w:t xml:space="preserve">described as one set of premises.  Factors such as ownership, occupation and </w:t>
      </w:r>
      <w:r>
        <w:tab/>
      </w:r>
      <w:r w:rsidRPr="00A863DC">
        <w:t xml:space="preserve">control of the premises will be considered when deciding whether to object to a </w:t>
      </w:r>
      <w:r>
        <w:tab/>
      </w:r>
      <w:r w:rsidRPr="00A863DC">
        <w:t xml:space="preserve">Temporary Use Notice. </w:t>
      </w:r>
    </w:p>
    <w:p w:rsidR="00F7797B" w:rsidRPr="00A863DC" w:rsidRDefault="00F7797B" w:rsidP="00207D9A">
      <w:pPr>
        <w:ind w:left="-576"/>
        <w:jc w:val="both"/>
      </w:pPr>
    </w:p>
    <w:p w:rsidR="00F7797B" w:rsidRPr="00A863DC" w:rsidRDefault="00F7797B" w:rsidP="00207D9A">
      <w:pPr>
        <w:ind w:left="-576"/>
        <w:jc w:val="both"/>
        <w:rPr>
          <w:bCs/>
        </w:rPr>
      </w:pPr>
      <w:r>
        <w:rPr>
          <w:bCs/>
        </w:rPr>
        <w:t>5</w:t>
      </w:r>
      <w:r w:rsidRPr="00A863DC">
        <w:rPr>
          <w:bCs/>
        </w:rPr>
        <w:t>.6</w:t>
      </w:r>
      <w:r w:rsidRPr="00A863DC">
        <w:rPr>
          <w:bCs/>
        </w:rPr>
        <w:tab/>
      </w:r>
      <w:r w:rsidRPr="00A863DC">
        <w:rPr>
          <w:bCs/>
          <w:u w:val="single"/>
        </w:rPr>
        <w:t>Occasional Use Notices</w:t>
      </w:r>
    </w:p>
    <w:p w:rsidR="00F7797B" w:rsidRPr="00A863DC" w:rsidRDefault="00F7797B" w:rsidP="00207D9A">
      <w:pPr>
        <w:ind w:left="-576"/>
        <w:jc w:val="both"/>
        <w:rPr>
          <w:bCs/>
        </w:rPr>
      </w:pPr>
    </w:p>
    <w:p w:rsidR="00F7797B" w:rsidRDefault="00F7797B" w:rsidP="00207D9A">
      <w:pPr>
        <w:ind w:left="-576"/>
        <w:jc w:val="both"/>
        <w:rPr>
          <w:rFonts w:cs="ArialMT"/>
          <w:iCs/>
        </w:rPr>
      </w:pPr>
      <w:r>
        <w:rPr>
          <w:rFonts w:cs="ArialMT"/>
          <w:iCs/>
        </w:rPr>
        <w:t>5.6.1</w:t>
      </w:r>
      <w:r>
        <w:rPr>
          <w:rFonts w:cs="ArialMT"/>
          <w:iCs/>
        </w:rPr>
        <w:tab/>
      </w:r>
      <w:r w:rsidRPr="00A863DC">
        <w:rPr>
          <w:rFonts w:cs="ArialMT"/>
          <w:iCs/>
        </w:rPr>
        <w:t xml:space="preserve">Section 39 of the Act provides that where there is betting on a track on eight </w:t>
      </w:r>
      <w:r>
        <w:rPr>
          <w:rFonts w:cs="ArialMT"/>
          <w:iCs/>
        </w:rPr>
        <w:tab/>
      </w:r>
      <w:r w:rsidRPr="00A863DC">
        <w:rPr>
          <w:rFonts w:cs="ArialMT"/>
          <w:iCs/>
        </w:rPr>
        <w:t>days or less in</w:t>
      </w:r>
      <w:r>
        <w:rPr>
          <w:rFonts w:cs="ArialMT"/>
          <w:iCs/>
        </w:rPr>
        <w:t xml:space="preserve"> </w:t>
      </w:r>
      <w:r w:rsidRPr="00A863DC">
        <w:rPr>
          <w:rFonts w:cs="ArialMT"/>
          <w:iCs/>
        </w:rPr>
        <w:t xml:space="preserve">a calendar year, betting may be permitted by </w:t>
      </w:r>
      <w:r>
        <w:rPr>
          <w:rFonts w:cs="ArialMT"/>
          <w:iCs/>
        </w:rPr>
        <w:tab/>
      </w:r>
      <w:r w:rsidRPr="00A863DC">
        <w:rPr>
          <w:rFonts w:cs="ArialMT"/>
          <w:iCs/>
        </w:rPr>
        <w:t xml:space="preserve">an occasional use </w:t>
      </w:r>
      <w:r>
        <w:rPr>
          <w:rFonts w:cs="ArialMT"/>
          <w:iCs/>
        </w:rPr>
        <w:tab/>
      </w:r>
      <w:r w:rsidRPr="00A863DC">
        <w:rPr>
          <w:rFonts w:cs="ArialMT"/>
          <w:iCs/>
        </w:rPr>
        <w:t>notice without the need for</w:t>
      </w:r>
      <w:r>
        <w:rPr>
          <w:rFonts w:cs="ArialMT"/>
          <w:iCs/>
        </w:rPr>
        <w:t xml:space="preserve"> </w:t>
      </w:r>
      <w:r w:rsidRPr="00A863DC">
        <w:rPr>
          <w:rFonts w:cs="ArialMT"/>
          <w:iCs/>
        </w:rPr>
        <w:t xml:space="preserve">a full premises </w:t>
      </w:r>
      <w:proofErr w:type="spellStart"/>
      <w:r w:rsidRPr="00A863DC">
        <w:rPr>
          <w:rFonts w:cs="ArialMT"/>
          <w:iCs/>
        </w:rPr>
        <w:t>licence</w:t>
      </w:r>
      <w:proofErr w:type="spellEnd"/>
      <w:r w:rsidRPr="00A863DC">
        <w:rPr>
          <w:rFonts w:cs="ArialMT"/>
          <w:iCs/>
        </w:rPr>
        <w:t xml:space="preserve">. </w:t>
      </w:r>
      <w:r>
        <w:rPr>
          <w:rFonts w:cs="ArialMT"/>
          <w:iCs/>
        </w:rPr>
        <w:t xml:space="preserve">The licensing authority is </w:t>
      </w:r>
      <w:r>
        <w:rPr>
          <w:rFonts w:cs="ArialMT"/>
          <w:iCs/>
        </w:rPr>
        <w:tab/>
        <w:t>mindful th</w:t>
      </w:r>
      <w:r w:rsidRPr="00A863DC">
        <w:rPr>
          <w:rFonts w:cs="ArialMT"/>
          <w:iCs/>
        </w:rPr>
        <w:t xml:space="preserve">at the meaning of ‘track’ in the </w:t>
      </w:r>
      <w:r>
        <w:rPr>
          <w:rFonts w:cs="ArialMT"/>
          <w:iCs/>
        </w:rPr>
        <w:tab/>
      </w:r>
      <w:r w:rsidRPr="00A863DC">
        <w:rPr>
          <w:rFonts w:cs="ArialMT"/>
          <w:iCs/>
        </w:rPr>
        <w:t xml:space="preserve">Act covers not just horse racecourses </w:t>
      </w:r>
      <w:r>
        <w:rPr>
          <w:rFonts w:cs="ArialMT"/>
          <w:iCs/>
        </w:rPr>
        <w:tab/>
      </w:r>
      <w:r w:rsidRPr="00A863DC">
        <w:rPr>
          <w:rFonts w:cs="ArialMT"/>
          <w:iCs/>
        </w:rPr>
        <w:t>or dog tracks, but</w:t>
      </w:r>
      <w:r>
        <w:rPr>
          <w:rFonts w:cs="ArialMT"/>
          <w:iCs/>
        </w:rPr>
        <w:t xml:space="preserve"> </w:t>
      </w:r>
      <w:r w:rsidRPr="00A863DC">
        <w:rPr>
          <w:rFonts w:cs="ArialMT"/>
          <w:iCs/>
        </w:rPr>
        <w:t xml:space="preserve">also any other premises on any part of which a race or other </w:t>
      </w:r>
      <w:r>
        <w:rPr>
          <w:rFonts w:cs="ArialMT"/>
          <w:iCs/>
        </w:rPr>
        <w:tab/>
      </w:r>
      <w:r w:rsidRPr="00A863DC">
        <w:rPr>
          <w:rFonts w:cs="ArialMT"/>
          <w:iCs/>
        </w:rPr>
        <w:t>sporting event takes place, or</w:t>
      </w:r>
      <w:r>
        <w:rPr>
          <w:rFonts w:cs="ArialMT"/>
          <w:iCs/>
        </w:rPr>
        <w:t xml:space="preserve"> </w:t>
      </w:r>
      <w:r w:rsidRPr="00A863DC">
        <w:rPr>
          <w:rFonts w:cs="ArialMT"/>
          <w:iCs/>
        </w:rPr>
        <w:t xml:space="preserve">is intended to take place (section 353(1)). This </w:t>
      </w:r>
      <w:r>
        <w:rPr>
          <w:rFonts w:cs="ArialMT"/>
          <w:iCs/>
        </w:rPr>
        <w:tab/>
      </w:r>
      <w:r w:rsidRPr="00A863DC">
        <w:rPr>
          <w:rFonts w:cs="ArialMT"/>
          <w:iCs/>
        </w:rPr>
        <w:t xml:space="preserve">means that land which has a number of uses, one of which fulfils the </w:t>
      </w:r>
      <w:r>
        <w:rPr>
          <w:rFonts w:cs="ArialMT"/>
          <w:iCs/>
        </w:rPr>
        <w:tab/>
      </w:r>
      <w:r w:rsidRPr="00A863DC">
        <w:rPr>
          <w:rFonts w:cs="ArialMT"/>
          <w:iCs/>
        </w:rPr>
        <w:t>definition of</w:t>
      </w:r>
      <w:r>
        <w:rPr>
          <w:rFonts w:cs="ArialMT"/>
          <w:iCs/>
        </w:rPr>
        <w:t xml:space="preserve"> </w:t>
      </w:r>
      <w:r w:rsidRPr="00A863DC">
        <w:rPr>
          <w:rFonts w:cs="ArialMT"/>
          <w:iCs/>
        </w:rPr>
        <w:t xml:space="preserve">track, can qualify for the occasional use notice </w:t>
      </w:r>
      <w:r>
        <w:rPr>
          <w:rFonts w:cs="ArialMT"/>
          <w:iCs/>
        </w:rPr>
        <w:t xml:space="preserve"> </w:t>
      </w:r>
      <w:r>
        <w:rPr>
          <w:rFonts w:cs="ArialMT"/>
          <w:iCs/>
        </w:rPr>
        <w:tab/>
        <w:t>p</w:t>
      </w:r>
      <w:r w:rsidRPr="00A863DC">
        <w:rPr>
          <w:rFonts w:cs="ArialMT"/>
          <w:iCs/>
        </w:rPr>
        <w:t xml:space="preserve">rovisions (for </w:t>
      </w:r>
      <w:r>
        <w:rPr>
          <w:rFonts w:cs="ArialMT"/>
          <w:iCs/>
        </w:rPr>
        <w:tab/>
      </w:r>
      <w:r w:rsidRPr="00A863DC">
        <w:rPr>
          <w:rFonts w:cs="ArialMT"/>
          <w:iCs/>
        </w:rPr>
        <w:t>example agricultural land</w:t>
      </w:r>
      <w:r>
        <w:rPr>
          <w:rFonts w:cs="ArialMT"/>
          <w:iCs/>
        </w:rPr>
        <w:t xml:space="preserve"> </w:t>
      </w:r>
      <w:r w:rsidRPr="00A863DC">
        <w:rPr>
          <w:rFonts w:cs="ArialMT"/>
          <w:iCs/>
        </w:rPr>
        <w:t xml:space="preserve">upon which a point-to-point </w:t>
      </w:r>
      <w:r>
        <w:rPr>
          <w:rFonts w:cs="ArialMT"/>
          <w:iCs/>
        </w:rPr>
        <w:tab/>
      </w:r>
      <w:r w:rsidRPr="00A863DC">
        <w:rPr>
          <w:rFonts w:cs="ArialMT"/>
          <w:iCs/>
        </w:rPr>
        <w:t xml:space="preserve">meeting takes place). </w:t>
      </w:r>
      <w:r>
        <w:rPr>
          <w:rFonts w:cs="ArialMT"/>
          <w:iCs/>
        </w:rPr>
        <w:tab/>
      </w:r>
      <w:r w:rsidRPr="00A863DC">
        <w:rPr>
          <w:rFonts w:cs="ArialMT"/>
          <w:iCs/>
        </w:rPr>
        <w:t>Land used temporarily as a track can</w:t>
      </w:r>
      <w:r>
        <w:rPr>
          <w:rFonts w:cs="ArialMT"/>
          <w:iCs/>
        </w:rPr>
        <w:t xml:space="preserve"> </w:t>
      </w:r>
      <w:r w:rsidRPr="00A863DC">
        <w:rPr>
          <w:rFonts w:cs="ArialMT"/>
          <w:iCs/>
        </w:rPr>
        <w:t xml:space="preserve">qualify, provided races or sporting events </w:t>
      </w:r>
      <w:r>
        <w:rPr>
          <w:rFonts w:cs="ArialMT"/>
          <w:iCs/>
        </w:rPr>
        <w:tab/>
      </w:r>
      <w:r w:rsidRPr="00A863DC">
        <w:rPr>
          <w:rFonts w:cs="ArialMT"/>
          <w:iCs/>
        </w:rPr>
        <w:t>take place or will take place there. The track</w:t>
      </w:r>
      <w:r>
        <w:rPr>
          <w:rFonts w:cs="ArialMT"/>
          <w:iCs/>
        </w:rPr>
        <w:t xml:space="preserve"> </w:t>
      </w:r>
      <w:r w:rsidRPr="00A863DC">
        <w:rPr>
          <w:rFonts w:cs="ArialMT"/>
          <w:iCs/>
        </w:rPr>
        <w:t>need not be a permanent fixture.</w:t>
      </w:r>
      <w:r>
        <w:rPr>
          <w:rFonts w:cs="ArialMT"/>
          <w:iCs/>
        </w:rPr>
        <w:t xml:space="preserve">  </w:t>
      </w:r>
    </w:p>
    <w:p w:rsidR="00F7797B" w:rsidRDefault="00F7797B" w:rsidP="00207D9A">
      <w:pPr>
        <w:ind w:left="-576"/>
        <w:jc w:val="both"/>
        <w:rPr>
          <w:rFonts w:cs="ArialMT"/>
          <w:iCs/>
        </w:rPr>
      </w:pPr>
    </w:p>
    <w:p w:rsidR="00F7797B" w:rsidRPr="00A863DC" w:rsidRDefault="00F7797B" w:rsidP="00207D9A">
      <w:pPr>
        <w:ind w:left="-576"/>
        <w:jc w:val="both"/>
      </w:pPr>
      <w:r>
        <w:rPr>
          <w:rFonts w:cs="ArialMT"/>
          <w:iCs/>
        </w:rPr>
        <w:t>5.6.2</w:t>
      </w:r>
      <w:r>
        <w:rPr>
          <w:rFonts w:cs="ArialMT"/>
          <w:iCs/>
        </w:rPr>
        <w:tab/>
      </w:r>
      <w:r w:rsidRPr="00A863DC">
        <w:t xml:space="preserve">The licensing authority has very little discretion as regards these notices aside </w:t>
      </w:r>
      <w:r>
        <w:tab/>
      </w:r>
      <w:r w:rsidRPr="00A863DC">
        <w:t xml:space="preserve">from ensuring that the statutory limit of 8 days in a calendar year is not </w:t>
      </w:r>
      <w:r>
        <w:tab/>
      </w:r>
      <w:r w:rsidRPr="00A863DC">
        <w:t xml:space="preserve">exceeded.  This licensing authority will though consider the definition of a </w:t>
      </w:r>
      <w:r>
        <w:tab/>
      </w:r>
      <w:r w:rsidRPr="00A863DC">
        <w:t xml:space="preserve">‘track’ and whether the applicant is permitted to avail him/herself of the notice.  </w:t>
      </w:r>
    </w:p>
    <w:p w:rsidR="00F7797B" w:rsidRPr="00A863DC" w:rsidRDefault="00F7797B" w:rsidP="00207D9A">
      <w:pPr>
        <w:ind w:left="-576"/>
        <w:jc w:val="both"/>
        <w:rPr>
          <w:bCs/>
        </w:rPr>
      </w:pPr>
    </w:p>
    <w:p w:rsidR="00F7797B" w:rsidRPr="00A863DC" w:rsidRDefault="00F7797B" w:rsidP="00207D9A">
      <w:pPr>
        <w:ind w:left="-576"/>
        <w:jc w:val="both"/>
        <w:rPr>
          <w:rFonts w:cs="LucidaSans-Italic"/>
          <w:iCs/>
        </w:rPr>
      </w:pPr>
      <w:r>
        <w:rPr>
          <w:rFonts w:cs="LucidaSans-Italic"/>
          <w:iCs/>
        </w:rPr>
        <w:t>5.7</w:t>
      </w:r>
      <w:r>
        <w:rPr>
          <w:rFonts w:cs="LucidaSans-Italic"/>
          <w:iCs/>
        </w:rPr>
        <w:tab/>
      </w:r>
      <w:r w:rsidRPr="005915DC">
        <w:rPr>
          <w:rFonts w:cs="LucidaSans-Italic"/>
          <w:iCs/>
          <w:u w:val="single"/>
        </w:rPr>
        <w:t>Small Society Lotteries</w:t>
      </w:r>
    </w:p>
    <w:p w:rsidR="00F7797B" w:rsidRDefault="00F7797B" w:rsidP="00207D9A">
      <w:pPr>
        <w:ind w:left="-576"/>
        <w:jc w:val="both"/>
        <w:rPr>
          <w:rFonts w:cs="Arial-BoldMT"/>
          <w:bCs/>
          <w:iCs/>
          <w:color w:val="008000"/>
        </w:rPr>
      </w:pPr>
      <w:r>
        <w:rPr>
          <w:rFonts w:cs="Arial-BoldMT"/>
          <w:bCs/>
          <w:iCs/>
          <w:color w:val="008000"/>
        </w:rPr>
        <w:tab/>
      </w:r>
    </w:p>
    <w:p w:rsidR="00F7797B" w:rsidRDefault="00F7797B" w:rsidP="00207D9A">
      <w:pPr>
        <w:ind w:left="-576"/>
        <w:jc w:val="both"/>
        <w:rPr>
          <w:rFonts w:cs="ArialMT"/>
          <w:iCs/>
        </w:rPr>
      </w:pPr>
      <w:r w:rsidRPr="00B66842">
        <w:rPr>
          <w:rFonts w:cs="Arial-BoldMT"/>
          <w:bCs/>
          <w:iCs/>
          <w:color w:val="auto"/>
        </w:rPr>
        <w:t>5.7.1</w:t>
      </w:r>
      <w:r>
        <w:rPr>
          <w:rFonts w:cs="Arial-BoldMT"/>
          <w:bCs/>
          <w:iCs/>
          <w:color w:val="008000"/>
        </w:rPr>
        <w:tab/>
      </w:r>
      <w:r w:rsidRPr="00FB34B9">
        <w:rPr>
          <w:rFonts w:cs="Arial-BoldMT"/>
          <w:bCs/>
          <w:iCs/>
          <w:color w:val="auto"/>
        </w:rPr>
        <w:t>Applicants</w:t>
      </w:r>
      <w:r>
        <w:rPr>
          <w:rFonts w:cs="Arial-BoldMT"/>
          <w:bCs/>
          <w:iCs/>
          <w:color w:val="auto"/>
        </w:rPr>
        <w:t xml:space="preserve"> for registration are reminded that it is inherent in the definitions that a </w:t>
      </w:r>
      <w:r>
        <w:rPr>
          <w:rFonts w:cs="Arial-BoldMT"/>
          <w:bCs/>
          <w:iCs/>
          <w:color w:val="auto"/>
        </w:rPr>
        <w:tab/>
      </w:r>
      <w:r w:rsidRPr="00FB34B9">
        <w:rPr>
          <w:rFonts w:cs="ArialMT"/>
          <w:iCs/>
          <w:color w:val="auto"/>
        </w:rPr>
        <w:t>society must have been established for one of the</w:t>
      </w:r>
      <w:r>
        <w:rPr>
          <w:rFonts w:cs="ArialMT"/>
          <w:iCs/>
          <w:color w:val="auto"/>
        </w:rPr>
        <w:t xml:space="preserve"> </w:t>
      </w:r>
      <w:r w:rsidRPr="00FB34B9">
        <w:rPr>
          <w:rFonts w:cs="ArialMT"/>
          <w:iCs/>
          <w:color w:val="auto"/>
        </w:rPr>
        <w:t xml:space="preserve">permitted purposes, and that </w:t>
      </w:r>
      <w:r>
        <w:rPr>
          <w:rFonts w:cs="ArialMT"/>
          <w:iCs/>
          <w:color w:val="auto"/>
        </w:rPr>
        <w:tab/>
      </w:r>
      <w:r w:rsidRPr="00FB34B9">
        <w:rPr>
          <w:rFonts w:cs="ArialMT"/>
          <w:iCs/>
          <w:color w:val="auto"/>
        </w:rPr>
        <w:t>the proceeds of any lottery must be devoted to those</w:t>
      </w:r>
      <w:r>
        <w:rPr>
          <w:rFonts w:cs="ArialMT"/>
          <w:iCs/>
          <w:color w:val="auto"/>
        </w:rPr>
        <w:t xml:space="preserve"> </w:t>
      </w:r>
      <w:r w:rsidRPr="00FB34B9">
        <w:rPr>
          <w:rFonts w:cs="ArialMT"/>
          <w:iCs/>
          <w:color w:val="auto"/>
        </w:rPr>
        <w:t xml:space="preserve">purposes. </w:t>
      </w:r>
      <w:r>
        <w:rPr>
          <w:rFonts w:cs="ArialMT"/>
          <w:iCs/>
          <w:color w:val="auto"/>
        </w:rPr>
        <w:t xml:space="preserve"> </w:t>
      </w:r>
      <w:r w:rsidRPr="00FB34B9">
        <w:rPr>
          <w:rFonts w:cs="ArialMT"/>
          <w:iCs/>
          <w:color w:val="auto"/>
        </w:rPr>
        <w:t xml:space="preserve">It is not </w:t>
      </w:r>
      <w:r>
        <w:rPr>
          <w:rFonts w:cs="ArialMT"/>
          <w:iCs/>
          <w:color w:val="auto"/>
        </w:rPr>
        <w:tab/>
      </w:r>
      <w:r w:rsidRPr="00FB34B9">
        <w:rPr>
          <w:rFonts w:cs="ArialMT"/>
          <w:iCs/>
          <w:color w:val="auto"/>
        </w:rPr>
        <w:t>permissible</w:t>
      </w:r>
      <w:r w:rsidRPr="00A863DC">
        <w:rPr>
          <w:rFonts w:cs="ArialMT"/>
          <w:iCs/>
        </w:rPr>
        <w:t xml:space="preserve"> to establish a </w:t>
      </w:r>
      <w:r>
        <w:rPr>
          <w:rFonts w:cs="ArialMT"/>
          <w:iCs/>
        </w:rPr>
        <w:tab/>
      </w:r>
      <w:r w:rsidRPr="00A863DC">
        <w:rPr>
          <w:rFonts w:cs="ArialMT"/>
          <w:iCs/>
        </w:rPr>
        <w:t>society whose sole purpose is to facilitate</w:t>
      </w:r>
      <w:r>
        <w:rPr>
          <w:rFonts w:cs="ArialMT"/>
          <w:iCs/>
        </w:rPr>
        <w:t xml:space="preserve"> </w:t>
      </w:r>
      <w:r w:rsidRPr="00A863DC">
        <w:rPr>
          <w:rFonts w:cs="ArialMT"/>
          <w:iCs/>
        </w:rPr>
        <w:t xml:space="preserve">lotteries – </w:t>
      </w:r>
      <w:r>
        <w:rPr>
          <w:rFonts w:cs="ArialMT"/>
          <w:iCs/>
        </w:rPr>
        <w:tab/>
      </w:r>
      <w:r w:rsidRPr="00A863DC">
        <w:rPr>
          <w:rFonts w:cs="ArialMT"/>
          <w:iCs/>
        </w:rPr>
        <w:t>it must have some other purpose.</w:t>
      </w:r>
      <w:r>
        <w:rPr>
          <w:rFonts w:cs="ArialMT"/>
          <w:iCs/>
        </w:rPr>
        <w:t xml:space="preserve">  The authority will apply the following tests:  </w:t>
      </w:r>
    </w:p>
    <w:p w:rsidR="00F7797B" w:rsidRDefault="00F7797B" w:rsidP="00207D9A">
      <w:pPr>
        <w:ind w:left="-576"/>
        <w:jc w:val="both"/>
        <w:rPr>
          <w:rFonts w:cs="ArialMT"/>
          <w:iCs/>
        </w:rPr>
      </w:pPr>
    </w:p>
    <w:p w:rsidR="00F7797B" w:rsidRPr="00A863DC" w:rsidRDefault="00F7797B" w:rsidP="00A131F8">
      <w:pPr>
        <w:numPr>
          <w:ilvl w:val="0"/>
          <w:numId w:val="6"/>
        </w:numPr>
        <w:jc w:val="both"/>
        <w:rPr>
          <w:rFonts w:cs="ArialMT"/>
          <w:iCs/>
        </w:rPr>
      </w:pPr>
      <w:r w:rsidRPr="00A863DC">
        <w:rPr>
          <w:rFonts w:cs="ArialMT"/>
          <w:iCs/>
        </w:rPr>
        <w:t>society status – the society in question must be ‘non-commercial’</w:t>
      </w:r>
    </w:p>
    <w:p w:rsidR="00F7797B" w:rsidRDefault="00F7797B" w:rsidP="00207D9A">
      <w:pPr>
        <w:ind w:left="-576"/>
        <w:jc w:val="both"/>
        <w:rPr>
          <w:rFonts w:cs="Arial"/>
          <w:iCs/>
          <w:color w:val="008000"/>
        </w:rPr>
      </w:pPr>
    </w:p>
    <w:p w:rsidR="00F7797B" w:rsidRDefault="00F7797B" w:rsidP="00A131F8">
      <w:pPr>
        <w:numPr>
          <w:ilvl w:val="0"/>
          <w:numId w:val="6"/>
        </w:numPr>
        <w:jc w:val="both"/>
        <w:rPr>
          <w:rFonts w:cs="ArialMT"/>
          <w:iCs/>
        </w:rPr>
      </w:pPr>
      <w:r w:rsidRPr="00A863DC">
        <w:rPr>
          <w:rFonts w:cs="ArialMT"/>
          <w:iCs/>
        </w:rPr>
        <w:lastRenderedPageBreak/>
        <w:t>lottery size – the total value of tickets to be put on sale per single lottery must be</w:t>
      </w:r>
      <w:r>
        <w:rPr>
          <w:rFonts w:cs="ArialMT"/>
          <w:iCs/>
        </w:rPr>
        <w:t xml:space="preserve"> </w:t>
      </w:r>
      <w:r w:rsidRPr="00A863DC">
        <w:rPr>
          <w:rFonts w:cs="ArialMT"/>
          <w:iCs/>
        </w:rPr>
        <w:t>£20,000 or less, or the aggregate value of tickets to be put on sale for all their</w:t>
      </w:r>
      <w:r>
        <w:rPr>
          <w:rFonts w:cs="ArialMT"/>
          <w:iCs/>
        </w:rPr>
        <w:t xml:space="preserve"> </w:t>
      </w:r>
      <w:r w:rsidRPr="00A863DC">
        <w:rPr>
          <w:rFonts w:cs="ArialMT"/>
          <w:iCs/>
        </w:rPr>
        <w:t>lotteries in a calendar year must not exceed £250,000. If the operator plans to</w:t>
      </w:r>
      <w:r>
        <w:rPr>
          <w:rFonts w:cs="ArialMT"/>
          <w:iCs/>
        </w:rPr>
        <w:t xml:space="preserve"> </w:t>
      </w:r>
      <w:r w:rsidRPr="00A863DC">
        <w:rPr>
          <w:rFonts w:cs="ArialMT"/>
          <w:iCs/>
        </w:rPr>
        <w:t>exceed either of these values then they may need to be licensed with the</w:t>
      </w:r>
      <w:r>
        <w:rPr>
          <w:rFonts w:cs="ArialMT"/>
          <w:iCs/>
        </w:rPr>
        <w:t xml:space="preserve"> </w:t>
      </w:r>
      <w:r w:rsidRPr="00A863DC">
        <w:rPr>
          <w:rFonts w:cs="ArialMT"/>
          <w:iCs/>
        </w:rPr>
        <w:t>Commission to operate large lotteries instead.</w:t>
      </w:r>
    </w:p>
    <w:p w:rsidR="00F7797B" w:rsidRDefault="00F7797B" w:rsidP="00207D9A">
      <w:pPr>
        <w:ind w:left="-576"/>
        <w:jc w:val="both"/>
        <w:rPr>
          <w:rFonts w:cs="ArialMT"/>
          <w:iCs/>
        </w:rPr>
      </w:pPr>
    </w:p>
    <w:p w:rsidR="00F7797B" w:rsidRPr="00A863DC" w:rsidRDefault="00F7797B" w:rsidP="00207D9A">
      <w:pPr>
        <w:ind w:left="-576"/>
        <w:jc w:val="both"/>
        <w:rPr>
          <w:rFonts w:cs="ArialMT"/>
          <w:iCs/>
        </w:rPr>
      </w:pPr>
      <w:r>
        <w:rPr>
          <w:rFonts w:cs="ArialMT"/>
          <w:iCs/>
        </w:rPr>
        <w:t>5.7.2</w:t>
      </w:r>
      <w:r>
        <w:rPr>
          <w:rFonts w:cs="ArialMT"/>
          <w:iCs/>
        </w:rPr>
        <w:tab/>
        <w:t xml:space="preserve">The authority recommends applicants and prospective applicants obtain the </w:t>
      </w:r>
      <w:r>
        <w:rPr>
          <w:rFonts w:cs="ArialMT"/>
          <w:iCs/>
        </w:rPr>
        <w:tab/>
        <w:t xml:space="preserve">Commission’s </w:t>
      </w:r>
      <w:r w:rsidRPr="00A863DC">
        <w:rPr>
          <w:rFonts w:cs="ArialMT"/>
          <w:iCs/>
        </w:rPr>
        <w:t>advisory document</w:t>
      </w:r>
      <w:r>
        <w:rPr>
          <w:rFonts w:cs="ArialMT"/>
          <w:iCs/>
        </w:rPr>
        <w:t xml:space="preserve">s relating to lotteries which are available </w:t>
      </w:r>
      <w:r w:rsidRPr="00A863DC">
        <w:rPr>
          <w:rFonts w:cs="ArialMT"/>
          <w:iCs/>
        </w:rPr>
        <w:t xml:space="preserve">on </w:t>
      </w:r>
      <w:r>
        <w:rPr>
          <w:rFonts w:cs="ArialMT"/>
          <w:iCs/>
        </w:rPr>
        <w:tab/>
      </w:r>
      <w:r w:rsidRPr="00A863DC">
        <w:rPr>
          <w:rFonts w:cs="ArialMT"/>
          <w:iCs/>
        </w:rPr>
        <w:t>the Commission’s website.</w:t>
      </w:r>
    </w:p>
    <w:p w:rsidR="00F7797B" w:rsidRPr="00A863DC" w:rsidRDefault="00F7797B" w:rsidP="00207D9A">
      <w:pPr>
        <w:ind w:left="-576"/>
        <w:jc w:val="both"/>
        <w:rPr>
          <w:rFonts w:cs="LucidaSans-Italic"/>
          <w:iCs/>
        </w:rPr>
      </w:pPr>
    </w:p>
    <w:p w:rsidR="00F7797B" w:rsidRPr="00A863DC" w:rsidRDefault="00F7797B" w:rsidP="00207D9A">
      <w:pPr>
        <w:ind w:left="-576"/>
        <w:jc w:val="both"/>
        <w:rPr>
          <w:rFonts w:cs="ArialMT"/>
          <w:iCs/>
        </w:rPr>
      </w:pPr>
      <w:r>
        <w:rPr>
          <w:rFonts w:cs="ArialMT"/>
          <w:iCs/>
        </w:rPr>
        <w:t>5.7.3</w:t>
      </w:r>
      <w:r>
        <w:rPr>
          <w:rFonts w:cs="ArialMT"/>
          <w:iCs/>
        </w:rPr>
        <w:tab/>
      </w:r>
      <w:r w:rsidRPr="00A863DC">
        <w:rPr>
          <w:rFonts w:cs="ArialMT"/>
          <w:iCs/>
        </w:rPr>
        <w:t xml:space="preserve">Applications for small society lottery registrations must be in the form </w:t>
      </w:r>
      <w:r>
        <w:rPr>
          <w:rFonts w:cs="ArialMT"/>
          <w:iCs/>
        </w:rPr>
        <w:tab/>
      </w:r>
      <w:r w:rsidRPr="00A863DC">
        <w:rPr>
          <w:rFonts w:cs="ArialMT"/>
          <w:iCs/>
        </w:rPr>
        <w:t>prescribed by the</w:t>
      </w:r>
      <w:r>
        <w:rPr>
          <w:rFonts w:cs="ArialMT"/>
          <w:iCs/>
        </w:rPr>
        <w:t xml:space="preserve"> </w:t>
      </w:r>
      <w:r w:rsidRPr="00A863DC">
        <w:rPr>
          <w:rFonts w:cs="ArialMT"/>
          <w:iCs/>
        </w:rPr>
        <w:t xml:space="preserve">Secretary of State and be accompanied by both the required </w:t>
      </w:r>
      <w:r>
        <w:rPr>
          <w:rFonts w:cs="ArialMT"/>
          <w:iCs/>
        </w:rPr>
        <w:tab/>
      </w:r>
      <w:r w:rsidRPr="00A863DC">
        <w:rPr>
          <w:rFonts w:cs="ArialMT"/>
          <w:iCs/>
        </w:rPr>
        <w:t>registration fee and all</w:t>
      </w:r>
      <w:r>
        <w:rPr>
          <w:rFonts w:cs="ArialMT"/>
          <w:iCs/>
        </w:rPr>
        <w:t xml:space="preserve"> </w:t>
      </w:r>
      <w:r w:rsidRPr="00A863DC">
        <w:rPr>
          <w:rFonts w:cs="ArialMT"/>
          <w:iCs/>
        </w:rPr>
        <w:t xml:space="preserve">necessary documents required by the licensing </w:t>
      </w:r>
      <w:r>
        <w:rPr>
          <w:rFonts w:cs="ArialMT"/>
          <w:iCs/>
        </w:rPr>
        <w:tab/>
      </w:r>
      <w:r w:rsidRPr="00A863DC">
        <w:rPr>
          <w:rFonts w:cs="ArialMT"/>
          <w:iCs/>
        </w:rPr>
        <w:t>authority to assess the application</w:t>
      </w:r>
      <w:r>
        <w:rPr>
          <w:rFonts w:cs="ArialMT"/>
          <w:iCs/>
        </w:rPr>
        <w:t xml:space="preserve"> </w:t>
      </w:r>
      <w:r w:rsidRPr="00A863DC">
        <w:rPr>
          <w:rFonts w:cs="ArialMT"/>
          <w:iCs/>
        </w:rPr>
        <w:t>accordingly.</w:t>
      </w:r>
    </w:p>
    <w:p w:rsidR="00F7797B" w:rsidRDefault="00F7797B" w:rsidP="00207D9A">
      <w:pPr>
        <w:ind w:left="-576"/>
        <w:jc w:val="both"/>
        <w:rPr>
          <w:rFonts w:cs="Arial-BoldMT"/>
          <w:bCs/>
          <w:iCs/>
          <w:color w:val="008000"/>
        </w:rPr>
      </w:pPr>
    </w:p>
    <w:p w:rsidR="00F7797B" w:rsidRDefault="00F7797B" w:rsidP="00207D9A">
      <w:pPr>
        <w:ind w:left="-576"/>
        <w:jc w:val="both"/>
        <w:rPr>
          <w:rFonts w:cs="ArialMT"/>
          <w:iCs/>
        </w:rPr>
      </w:pPr>
      <w:r>
        <w:rPr>
          <w:rFonts w:cs="ArialMT"/>
          <w:iCs/>
        </w:rPr>
        <w:t>5.7.4</w:t>
      </w:r>
      <w:r>
        <w:rPr>
          <w:rFonts w:cs="ArialMT"/>
          <w:iCs/>
        </w:rPr>
        <w:tab/>
        <w:t xml:space="preserve">The authority may </w:t>
      </w:r>
      <w:r w:rsidRPr="00A863DC">
        <w:rPr>
          <w:rFonts w:cs="ArialMT"/>
          <w:iCs/>
        </w:rPr>
        <w:t>ask new applicants for a copy of their terms and</w:t>
      </w:r>
      <w:r>
        <w:rPr>
          <w:rFonts w:cs="ArialMT"/>
          <w:iCs/>
        </w:rPr>
        <w:t xml:space="preserve"> </w:t>
      </w:r>
      <w:r>
        <w:rPr>
          <w:rFonts w:cs="ArialMT"/>
          <w:iCs/>
        </w:rPr>
        <w:tab/>
      </w:r>
      <w:r w:rsidRPr="00A863DC">
        <w:rPr>
          <w:rFonts w:cs="ArialMT"/>
          <w:iCs/>
        </w:rPr>
        <w:t xml:space="preserve">conditions </w:t>
      </w:r>
      <w:r>
        <w:rPr>
          <w:rFonts w:cs="ArialMT"/>
          <w:iCs/>
        </w:rPr>
        <w:tab/>
      </w:r>
      <w:r w:rsidRPr="00A863DC">
        <w:rPr>
          <w:rFonts w:cs="ArialMT"/>
          <w:iCs/>
        </w:rPr>
        <w:t xml:space="preserve">or their constitution to establish that they are a non-commercial </w:t>
      </w:r>
      <w:r>
        <w:rPr>
          <w:rFonts w:cs="ArialMT"/>
          <w:iCs/>
        </w:rPr>
        <w:t xml:space="preserve">society.  It may </w:t>
      </w:r>
      <w:r>
        <w:rPr>
          <w:rFonts w:cs="ArialMT"/>
          <w:iCs/>
        </w:rPr>
        <w:tab/>
        <w:t xml:space="preserve">also </w:t>
      </w:r>
      <w:r w:rsidRPr="00A863DC">
        <w:rPr>
          <w:rFonts w:cs="ArialMT"/>
          <w:iCs/>
        </w:rPr>
        <w:t>require applicants to provide a declaration, stating that they represent</w:t>
      </w:r>
      <w:r>
        <w:rPr>
          <w:rFonts w:cs="ArialMT"/>
          <w:iCs/>
        </w:rPr>
        <w:t xml:space="preserve"> </w:t>
      </w:r>
      <w:r w:rsidRPr="00A863DC">
        <w:rPr>
          <w:rFonts w:cs="ArialMT"/>
          <w:iCs/>
        </w:rPr>
        <w:t xml:space="preserve">a </w:t>
      </w:r>
      <w:r>
        <w:rPr>
          <w:rFonts w:cs="ArialMT"/>
          <w:iCs/>
        </w:rPr>
        <w:tab/>
      </w:r>
      <w:r w:rsidRPr="00A863DC">
        <w:rPr>
          <w:rFonts w:cs="ArialMT"/>
          <w:iCs/>
        </w:rPr>
        <w:t xml:space="preserve">bona-fide non-commercial </w:t>
      </w:r>
      <w:r>
        <w:rPr>
          <w:rFonts w:cs="ArialMT"/>
          <w:iCs/>
        </w:rPr>
        <w:tab/>
      </w:r>
      <w:r w:rsidRPr="00A863DC">
        <w:rPr>
          <w:rFonts w:cs="ArialMT"/>
          <w:iCs/>
        </w:rPr>
        <w:t>society.</w:t>
      </w:r>
    </w:p>
    <w:p w:rsidR="00F7797B" w:rsidRPr="00A863DC" w:rsidRDefault="00F7797B" w:rsidP="00207D9A">
      <w:pPr>
        <w:ind w:left="-576"/>
        <w:jc w:val="both"/>
        <w:rPr>
          <w:rFonts w:cs="ArialMT"/>
          <w:iCs/>
        </w:rPr>
      </w:pPr>
    </w:p>
    <w:p w:rsidR="00F7797B" w:rsidRDefault="00F7797B" w:rsidP="00207D9A">
      <w:pPr>
        <w:ind w:left="-576"/>
        <w:jc w:val="both"/>
        <w:rPr>
          <w:rFonts w:cs="ArialMT"/>
          <w:iCs/>
        </w:rPr>
      </w:pPr>
      <w:r>
        <w:rPr>
          <w:rFonts w:cs="ArialMT"/>
          <w:iCs/>
        </w:rPr>
        <w:t>5.7.5</w:t>
      </w:r>
      <w:r>
        <w:rPr>
          <w:rFonts w:cs="ArialMT"/>
          <w:iCs/>
        </w:rPr>
        <w:tab/>
        <w:t xml:space="preserve">The authority will </w:t>
      </w:r>
      <w:r w:rsidRPr="00A863DC">
        <w:rPr>
          <w:rFonts w:cs="ArialMT"/>
          <w:iCs/>
        </w:rPr>
        <w:t xml:space="preserve">delegate the registration of small societies to licensing </w:t>
      </w:r>
      <w:r>
        <w:rPr>
          <w:rFonts w:cs="ArialMT"/>
          <w:iCs/>
        </w:rPr>
        <w:tab/>
      </w:r>
      <w:r w:rsidRPr="00A863DC">
        <w:rPr>
          <w:rFonts w:cs="ArialMT"/>
          <w:iCs/>
        </w:rPr>
        <w:t>officers,</w:t>
      </w:r>
      <w:r>
        <w:rPr>
          <w:rFonts w:cs="ArialMT"/>
          <w:iCs/>
        </w:rPr>
        <w:t xml:space="preserve"> </w:t>
      </w:r>
      <w:r w:rsidRPr="00A863DC">
        <w:rPr>
          <w:rFonts w:cs="ArialMT"/>
          <w:iCs/>
        </w:rPr>
        <w:t xml:space="preserve">subject to </w:t>
      </w:r>
      <w:r>
        <w:rPr>
          <w:rFonts w:cs="ArialMT"/>
          <w:iCs/>
        </w:rPr>
        <w:t>its sp</w:t>
      </w:r>
      <w:r w:rsidRPr="00A863DC">
        <w:rPr>
          <w:rFonts w:cs="ArialMT"/>
          <w:iCs/>
        </w:rPr>
        <w:t>ecific process of delegations.</w:t>
      </w:r>
    </w:p>
    <w:p w:rsidR="00F7797B" w:rsidRPr="00A863DC" w:rsidRDefault="00F7797B" w:rsidP="00207D9A">
      <w:pPr>
        <w:ind w:left="-576"/>
        <w:jc w:val="both"/>
        <w:rPr>
          <w:rFonts w:cs="ArialMT"/>
          <w:iCs/>
        </w:rPr>
      </w:pPr>
    </w:p>
    <w:p w:rsidR="00F7797B" w:rsidRPr="00A863DC" w:rsidRDefault="00F7797B" w:rsidP="00207D9A">
      <w:pPr>
        <w:ind w:left="-576"/>
        <w:jc w:val="both"/>
        <w:rPr>
          <w:rFonts w:cs="ArialMT"/>
          <w:iCs/>
        </w:rPr>
      </w:pPr>
      <w:r>
        <w:rPr>
          <w:rFonts w:cs="ArialMT"/>
          <w:iCs/>
        </w:rPr>
        <w:t>5.7.6</w:t>
      </w:r>
      <w:r>
        <w:rPr>
          <w:rFonts w:cs="ArialMT"/>
          <w:iCs/>
        </w:rPr>
        <w:tab/>
        <w:t>The authority proposes to set out the following gr</w:t>
      </w:r>
      <w:r w:rsidRPr="00A863DC">
        <w:rPr>
          <w:rFonts w:cs="ArialMT"/>
          <w:iCs/>
        </w:rPr>
        <w:t>ounds for licensing</w:t>
      </w:r>
    </w:p>
    <w:p w:rsidR="00F7797B" w:rsidRDefault="00F7797B" w:rsidP="00207D9A">
      <w:pPr>
        <w:ind w:left="-576"/>
        <w:jc w:val="both"/>
        <w:rPr>
          <w:rFonts w:cs="ArialMT"/>
          <w:iCs/>
        </w:rPr>
      </w:pPr>
      <w:r>
        <w:rPr>
          <w:rFonts w:cs="ArialMT"/>
          <w:iCs/>
        </w:rPr>
        <w:tab/>
        <w:t xml:space="preserve">for refusing </w:t>
      </w:r>
      <w:r w:rsidRPr="00A863DC">
        <w:rPr>
          <w:rFonts w:cs="ArialMT"/>
          <w:iCs/>
        </w:rPr>
        <w:t>a small society lo</w:t>
      </w:r>
      <w:r>
        <w:rPr>
          <w:rFonts w:cs="ArialMT"/>
          <w:iCs/>
        </w:rPr>
        <w:t>ttery registration application:</w:t>
      </w:r>
    </w:p>
    <w:p w:rsidR="00F7797B" w:rsidRDefault="00F7797B" w:rsidP="00207D9A">
      <w:pPr>
        <w:ind w:left="-576"/>
        <w:jc w:val="both"/>
        <w:rPr>
          <w:rFonts w:cs="ArialMT"/>
          <w:iCs/>
        </w:rPr>
      </w:pPr>
    </w:p>
    <w:p w:rsidR="00F7797B" w:rsidRDefault="00F7797B" w:rsidP="00A131F8">
      <w:pPr>
        <w:numPr>
          <w:ilvl w:val="0"/>
          <w:numId w:val="5"/>
        </w:numPr>
        <w:jc w:val="both"/>
        <w:rPr>
          <w:rFonts w:cs="Arial-BoldMT"/>
          <w:bCs/>
          <w:iCs/>
        </w:rPr>
      </w:pPr>
      <w:r w:rsidRPr="00A863DC">
        <w:rPr>
          <w:rFonts w:cs="Arial-BoldMT"/>
          <w:bCs/>
          <w:iCs/>
        </w:rPr>
        <w:t xml:space="preserve">An operating </w:t>
      </w:r>
      <w:proofErr w:type="spellStart"/>
      <w:r w:rsidRPr="00A863DC">
        <w:rPr>
          <w:rFonts w:cs="Arial-BoldMT"/>
          <w:bCs/>
          <w:iCs/>
        </w:rPr>
        <w:t>licence</w:t>
      </w:r>
      <w:proofErr w:type="spellEnd"/>
      <w:r w:rsidRPr="00A863DC">
        <w:rPr>
          <w:rFonts w:cs="Arial-BoldMT"/>
          <w:bCs/>
          <w:iCs/>
        </w:rPr>
        <w:t xml:space="preserve"> held by the applicant for registration has been revoked</w:t>
      </w:r>
      <w:r>
        <w:rPr>
          <w:rFonts w:cs="Arial-BoldMT"/>
          <w:bCs/>
          <w:iCs/>
        </w:rPr>
        <w:t xml:space="preserve"> </w:t>
      </w:r>
      <w:r w:rsidRPr="00A863DC">
        <w:rPr>
          <w:rFonts w:cs="Arial-BoldMT"/>
          <w:bCs/>
          <w:iCs/>
        </w:rPr>
        <w:t xml:space="preserve">or </w:t>
      </w:r>
    </w:p>
    <w:p w:rsidR="00F7797B" w:rsidRDefault="00F7797B" w:rsidP="00207D9A">
      <w:pPr>
        <w:ind w:left="-576"/>
        <w:jc w:val="both"/>
        <w:rPr>
          <w:rFonts w:cs="Arial-BoldMT"/>
          <w:bCs/>
          <w:iCs/>
        </w:rPr>
      </w:pPr>
    </w:p>
    <w:p w:rsidR="00F7797B" w:rsidRDefault="00F7797B" w:rsidP="00A131F8">
      <w:pPr>
        <w:numPr>
          <w:ilvl w:val="0"/>
          <w:numId w:val="5"/>
        </w:numPr>
        <w:jc w:val="both"/>
        <w:rPr>
          <w:rFonts w:cs="Arial-BoldMT"/>
          <w:bCs/>
          <w:iCs/>
        </w:rPr>
      </w:pPr>
      <w:r w:rsidRPr="00A863DC">
        <w:rPr>
          <w:rFonts w:cs="Arial-BoldMT"/>
          <w:bCs/>
          <w:iCs/>
        </w:rPr>
        <w:t xml:space="preserve">an application for an operating </w:t>
      </w:r>
      <w:proofErr w:type="spellStart"/>
      <w:r w:rsidRPr="00A863DC">
        <w:rPr>
          <w:rFonts w:cs="Arial-BoldMT"/>
          <w:bCs/>
          <w:iCs/>
        </w:rPr>
        <w:t>licence</w:t>
      </w:r>
      <w:proofErr w:type="spellEnd"/>
      <w:r w:rsidRPr="00A863DC">
        <w:rPr>
          <w:rFonts w:cs="Arial-BoldMT"/>
          <w:bCs/>
          <w:iCs/>
        </w:rPr>
        <w:t xml:space="preserve"> made by the applicant for</w:t>
      </w:r>
      <w:r>
        <w:rPr>
          <w:rFonts w:cs="Arial-BoldMT"/>
          <w:bCs/>
          <w:iCs/>
        </w:rPr>
        <w:t xml:space="preserve"> </w:t>
      </w:r>
      <w:r w:rsidRPr="00A863DC">
        <w:rPr>
          <w:rFonts w:cs="Arial-BoldMT"/>
          <w:bCs/>
          <w:iCs/>
        </w:rPr>
        <w:t>registration has been refus</w:t>
      </w:r>
      <w:r>
        <w:rPr>
          <w:rFonts w:cs="Arial-BoldMT"/>
          <w:bCs/>
          <w:iCs/>
        </w:rPr>
        <w:t>ed, within the past five years, or</w:t>
      </w:r>
    </w:p>
    <w:p w:rsidR="00F7797B" w:rsidRDefault="00F7797B" w:rsidP="00207D9A">
      <w:pPr>
        <w:ind w:left="-576"/>
        <w:jc w:val="both"/>
        <w:rPr>
          <w:rFonts w:cs="Arial-BoldMT"/>
          <w:bCs/>
          <w:iCs/>
        </w:rPr>
      </w:pPr>
    </w:p>
    <w:p w:rsidR="00F7797B" w:rsidRDefault="00F7797B" w:rsidP="00A131F8">
      <w:pPr>
        <w:numPr>
          <w:ilvl w:val="0"/>
          <w:numId w:val="5"/>
        </w:numPr>
        <w:jc w:val="both"/>
        <w:rPr>
          <w:rFonts w:cs="ArialMT"/>
          <w:iCs/>
        </w:rPr>
      </w:pPr>
      <w:r w:rsidRPr="00A863DC">
        <w:rPr>
          <w:rFonts w:cs="Arial-BoldMT"/>
          <w:bCs/>
          <w:iCs/>
        </w:rPr>
        <w:t xml:space="preserve">The society in question cannot be deemed non-commercial. </w:t>
      </w:r>
      <w:r>
        <w:rPr>
          <w:rFonts w:cs="Arial-BoldMT"/>
          <w:bCs/>
          <w:iCs/>
        </w:rPr>
        <w:t xml:space="preserve"> Each case will be determined on its merits but an applicant may be r</w:t>
      </w:r>
      <w:r w:rsidRPr="00A863DC">
        <w:rPr>
          <w:rFonts w:cs="ArialMT"/>
          <w:iCs/>
        </w:rPr>
        <w:t>equired applicants to provide a statement with</w:t>
      </w:r>
      <w:r>
        <w:rPr>
          <w:rFonts w:cs="ArialMT"/>
          <w:iCs/>
        </w:rPr>
        <w:t xml:space="preserve"> </w:t>
      </w:r>
      <w:r w:rsidRPr="00A863DC">
        <w:rPr>
          <w:rFonts w:cs="ArialMT"/>
          <w:iCs/>
        </w:rPr>
        <w:t>their application form declaring that they represented a bona-fide non-commercial</w:t>
      </w:r>
      <w:r>
        <w:rPr>
          <w:rFonts w:cs="ArialMT"/>
          <w:iCs/>
        </w:rPr>
        <w:t xml:space="preserve"> </w:t>
      </w:r>
      <w:r w:rsidRPr="00A863DC">
        <w:rPr>
          <w:rFonts w:cs="ArialMT"/>
          <w:iCs/>
        </w:rPr>
        <w:t xml:space="preserve">society, and identifying how the purpose of the society could be established. </w:t>
      </w:r>
      <w:r>
        <w:rPr>
          <w:rFonts w:cs="ArialMT"/>
          <w:iCs/>
        </w:rPr>
        <w:t>In some circumstances further supporting information will be sought.</w:t>
      </w:r>
    </w:p>
    <w:p w:rsidR="00F7797B" w:rsidRDefault="00F7797B" w:rsidP="00207D9A">
      <w:pPr>
        <w:ind w:left="-576" w:firstLine="570"/>
        <w:jc w:val="both"/>
        <w:rPr>
          <w:rFonts w:cs="ArialMT"/>
          <w:iCs/>
        </w:rPr>
      </w:pPr>
    </w:p>
    <w:p w:rsidR="00F7797B" w:rsidRDefault="00F7797B" w:rsidP="00A131F8">
      <w:pPr>
        <w:numPr>
          <w:ilvl w:val="0"/>
          <w:numId w:val="5"/>
        </w:numPr>
        <w:jc w:val="both"/>
        <w:rPr>
          <w:rFonts w:cs="ArialMT"/>
          <w:iCs/>
        </w:rPr>
      </w:pPr>
      <w:r w:rsidRPr="00A863DC">
        <w:rPr>
          <w:rFonts w:cs="Arial-BoldMT"/>
          <w:bCs/>
          <w:iCs/>
        </w:rPr>
        <w:t>A person who will or may be connected with the promotion of the lottery has</w:t>
      </w:r>
      <w:r>
        <w:rPr>
          <w:rFonts w:cs="Arial-BoldMT"/>
          <w:bCs/>
          <w:iCs/>
        </w:rPr>
        <w:t xml:space="preserve"> </w:t>
      </w:r>
      <w:r w:rsidRPr="00A863DC">
        <w:rPr>
          <w:rFonts w:cs="Arial-BoldMT"/>
          <w:bCs/>
          <w:iCs/>
        </w:rPr>
        <w:t>been convicted of a relevant offence</w:t>
      </w:r>
      <w:r w:rsidRPr="00A863DC">
        <w:rPr>
          <w:rFonts w:cs="ArialMT"/>
          <w:iCs/>
        </w:rPr>
        <w:t xml:space="preserve">. </w:t>
      </w:r>
      <w:r>
        <w:rPr>
          <w:rFonts w:cs="ArialMT"/>
          <w:iCs/>
        </w:rPr>
        <w:t xml:space="preserve"> The licensing authority may require an applicant to provide an additional statement </w:t>
      </w:r>
      <w:r w:rsidRPr="00A863DC">
        <w:rPr>
          <w:rFonts w:cs="ArialMT"/>
          <w:iCs/>
        </w:rPr>
        <w:t>declaring that they ha</w:t>
      </w:r>
      <w:r>
        <w:rPr>
          <w:rFonts w:cs="ArialMT"/>
          <w:iCs/>
        </w:rPr>
        <w:t xml:space="preserve">ve </w:t>
      </w:r>
      <w:r w:rsidRPr="00A863DC">
        <w:rPr>
          <w:rFonts w:cs="ArialMT"/>
          <w:iCs/>
        </w:rPr>
        <w:t>no relevant convictions that would prevent</w:t>
      </w:r>
      <w:r>
        <w:rPr>
          <w:rFonts w:cs="ArialMT"/>
          <w:iCs/>
        </w:rPr>
        <w:t xml:space="preserve"> </w:t>
      </w:r>
      <w:r w:rsidRPr="00A863DC">
        <w:rPr>
          <w:rFonts w:cs="ArialMT"/>
          <w:iCs/>
        </w:rPr>
        <w:t xml:space="preserve">them from running lotteries. </w:t>
      </w:r>
    </w:p>
    <w:p w:rsidR="00F7797B" w:rsidRDefault="00F7797B" w:rsidP="00207D9A">
      <w:pPr>
        <w:ind w:left="-576"/>
        <w:jc w:val="both"/>
        <w:rPr>
          <w:rFonts w:cs="ArialMT"/>
          <w:iCs/>
        </w:rPr>
      </w:pPr>
    </w:p>
    <w:p w:rsidR="00F7797B" w:rsidRDefault="00F7797B" w:rsidP="00A131F8">
      <w:pPr>
        <w:numPr>
          <w:ilvl w:val="0"/>
          <w:numId w:val="5"/>
        </w:numPr>
        <w:jc w:val="both"/>
        <w:rPr>
          <w:rFonts w:cs="Arial-BoldMT"/>
          <w:bCs/>
          <w:iCs/>
        </w:rPr>
      </w:pPr>
      <w:r w:rsidRPr="00A863DC">
        <w:rPr>
          <w:rFonts w:cs="Arial-BoldMT"/>
          <w:bCs/>
          <w:iCs/>
        </w:rPr>
        <w:t>Information provided in or with the application for registration is found to be</w:t>
      </w:r>
      <w:r>
        <w:rPr>
          <w:rFonts w:cs="Arial-BoldMT"/>
          <w:bCs/>
          <w:iCs/>
        </w:rPr>
        <w:t xml:space="preserve"> </w:t>
      </w:r>
      <w:r w:rsidRPr="00A863DC">
        <w:rPr>
          <w:rFonts w:cs="Arial-BoldMT"/>
          <w:bCs/>
          <w:iCs/>
        </w:rPr>
        <w:t>false or misleading.</w:t>
      </w:r>
    </w:p>
    <w:p w:rsidR="00F7797B" w:rsidRDefault="00F7797B" w:rsidP="00207D9A">
      <w:pPr>
        <w:ind w:left="-576"/>
        <w:jc w:val="both"/>
        <w:rPr>
          <w:rFonts w:cs="ArialMT"/>
          <w:iCs/>
        </w:rPr>
      </w:pPr>
    </w:p>
    <w:p w:rsidR="00F7797B" w:rsidRDefault="00F7797B" w:rsidP="00207D9A">
      <w:pPr>
        <w:ind w:left="-576"/>
        <w:jc w:val="both"/>
        <w:rPr>
          <w:rFonts w:cs="ArialMT"/>
          <w:iCs/>
        </w:rPr>
      </w:pPr>
      <w:r>
        <w:rPr>
          <w:rFonts w:cs="ArialMT"/>
          <w:iCs/>
        </w:rPr>
        <w:t>5.7.7</w:t>
      </w:r>
      <w:r>
        <w:rPr>
          <w:rFonts w:cs="ArialMT"/>
          <w:iCs/>
        </w:rPr>
        <w:tab/>
        <w:t xml:space="preserve">The </w:t>
      </w:r>
      <w:r w:rsidRPr="00A863DC">
        <w:rPr>
          <w:rFonts w:cs="ArialMT"/>
          <w:iCs/>
        </w:rPr>
        <w:t xml:space="preserve">licensing authority </w:t>
      </w:r>
      <w:r>
        <w:rPr>
          <w:rFonts w:cs="ArialMT"/>
          <w:iCs/>
        </w:rPr>
        <w:t xml:space="preserve">will </w:t>
      </w:r>
      <w:r w:rsidRPr="00A863DC">
        <w:rPr>
          <w:rFonts w:cs="ArialMT"/>
          <w:iCs/>
        </w:rPr>
        <w:t xml:space="preserve">only refuse an application for registration after the </w:t>
      </w:r>
      <w:r>
        <w:rPr>
          <w:rFonts w:cs="ArialMT"/>
          <w:iCs/>
        </w:rPr>
        <w:tab/>
      </w:r>
      <w:r w:rsidRPr="00A863DC">
        <w:rPr>
          <w:rFonts w:cs="ArialMT"/>
          <w:iCs/>
        </w:rPr>
        <w:t>society has</w:t>
      </w:r>
      <w:r>
        <w:rPr>
          <w:rFonts w:cs="ArialMT"/>
          <w:iCs/>
        </w:rPr>
        <w:t xml:space="preserve"> </w:t>
      </w:r>
      <w:r w:rsidRPr="00A863DC">
        <w:rPr>
          <w:rFonts w:cs="ArialMT"/>
          <w:iCs/>
        </w:rPr>
        <w:t>had the opportunity to make representations. These</w:t>
      </w:r>
      <w:r>
        <w:rPr>
          <w:rFonts w:cs="ArialMT"/>
          <w:iCs/>
        </w:rPr>
        <w:t xml:space="preserve"> will normally be </w:t>
      </w:r>
      <w:r>
        <w:rPr>
          <w:rFonts w:cs="ArialMT"/>
          <w:iCs/>
        </w:rPr>
        <w:tab/>
        <w:t xml:space="preserve">considered </w:t>
      </w:r>
      <w:r w:rsidRPr="00A863DC">
        <w:rPr>
          <w:rFonts w:cs="ArialMT"/>
          <w:iCs/>
        </w:rPr>
        <w:t>at a formal hearing</w:t>
      </w:r>
      <w:r>
        <w:rPr>
          <w:rFonts w:cs="ArialMT"/>
          <w:iCs/>
        </w:rPr>
        <w:t xml:space="preserve">.  The licensing </w:t>
      </w:r>
      <w:r>
        <w:rPr>
          <w:rFonts w:cs="ArialMT"/>
          <w:iCs/>
        </w:rPr>
        <w:tab/>
        <w:t xml:space="preserve">authority will </w:t>
      </w:r>
      <w:r w:rsidRPr="00A863DC">
        <w:rPr>
          <w:rFonts w:cs="ArialMT"/>
          <w:iCs/>
        </w:rPr>
        <w:t xml:space="preserve">inform the society </w:t>
      </w:r>
      <w:r>
        <w:rPr>
          <w:rFonts w:cs="ArialMT"/>
          <w:iCs/>
        </w:rPr>
        <w:tab/>
      </w:r>
      <w:r w:rsidRPr="00A863DC">
        <w:rPr>
          <w:rFonts w:cs="ArialMT"/>
          <w:iCs/>
        </w:rPr>
        <w:t>of the reasons why it is</w:t>
      </w:r>
      <w:r>
        <w:rPr>
          <w:rFonts w:cs="ArialMT"/>
          <w:iCs/>
        </w:rPr>
        <w:t xml:space="preserve"> </w:t>
      </w:r>
      <w:r w:rsidRPr="00A863DC">
        <w:rPr>
          <w:rFonts w:cs="ArialMT"/>
          <w:iCs/>
        </w:rPr>
        <w:t xml:space="preserve">minded to refuse registration and provide it with at least </w:t>
      </w:r>
      <w:r>
        <w:rPr>
          <w:rFonts w:cs="ArialMT"/>
          <w:iCs/>
        </w:rPr>
        <w:lastRenderedPageBreak/>
        <w:tab/>
      </w:r>
      <w:r w:rsidRPr="00A863DC">
        <w:rPr>
          <w:rFonts w:cs="ArialMT"/>
          <w:iCs/>
        </w:rPr>
        <w:t>an outline of the evidence on</w:t>
      </w:r>
      <w:r>
        <w:rPr>
          <w:rFonts w:cs="ArialMT"/>
          <w:iCs/>
        </w:rPr>
        <w:t xml:space="preserve"> </w:t>
      </w:r>
      <w:r w:rsidRPr="00A863DC">
        <w:rPr>
          <w:rFonts w:cs="ArialMT"/>
          <w:iCs/>
        </w:rPr>
        <w:t xml:space="preserve">which it has reached that preliminary conclusion in </w:t>
      </w:r>
      <w:r>
        <w:rPr>
          <w:rFonts w:cs="ArialMT"/>
          <w:iCs/>
        </w:rPr>
        <w:tab/>
      </w:r>
      <w:r w:rsidRPr="00A863DC">
        <w:rPr>
          <w:rFonts w:cs="ArialMT"/>
          <w:iCs/>
        </w:rPr>
        <w:t>order to enable representations to be</w:t>
      </w:r>
      <w:r>
        <w:rPr>
          <w:rFonts w:cs="ArialMT"/>
          <w:iCs/>
        </w:rPr>
        <w:t xml:space="preserve"> </w:t>
      </w:r>
      <w:r w:rsidRPr="00A863DC">
        <w:rPr>
          <w:rFonts w:cs="ArialMT"/>
          <w:iCs/>
        </w:rPr>
        <w:t xml:space="preserve">made. Representations and objections </w:t>
      </w:r>
      <w:r>
        <w:rPr>
          <w:rFonts w:cs="ArialMT"/>
          <w:iCs/>
        </w:rPr>
        <w:tab/>
      </w:r>
      <w:r w:rsidRPr="00A863DC">
        <w:rPr>
          <w:rFonts w:cs="ArialMT"/>
          <w:iCs/>
        </w:rPr>
        <w:t xml:space="preserve">that may result after such a decision </w:t>
      </w:r>
      <w:r>
        <w:rPr>
          <w:rFonts w:cs="ArialMT"/>
          <w:iCs/>
        </w:rPr>
        <w:t xml:space="preserve">will be </w:t>
      </w:r>
      <w:r w:rsidRPr="00A863DC">
        <w:rPr>
          <w:rFonts w:cs="ArialMT"/>
          <w:iCs/>
        </w:rPr>
        <w:t>handled in</w:t>
      </w:r>
      <w:r>
        <w:rPr>
          <w:rFonts w:cs="ArialMT"/>
          <w:iCs/>
        </w:rPr>
        <w:t xml:space="preserve"> </w:t>
      </w:r>
      <w:r w:rsidRPr="00A863DC">
        <w:rPr>
          <w:rFonts w:cs="ArialMT"/>
          <w:iCs/>
        </w:rPr>
        <w:t xml:space="preserve">the same way that the </w:t>
      </w:r>
      <w:r>
        <w:rPr>
          <w:rFonts w:cs="ArialMT"/>
          <w:iCs/>
        </w:rPr>
        <w:tab/>
      </w:r>
      <w:r w:rsidRPr="00A863DC">
        <w:rPr>
          <w:rFonts w:cs="ArialMT"/>
          <w:iCs/>
        </w:rPr>
        <w:t>authority would</w:t>
      </w:r>
      <w:r>
        <w:rPr>
          <w:rFonts w:cs="ArialMT"/>
          <w:iCs/>
        </w:rPr>
        <w:t xml:space="preserve"> </w:t>
      </w:r>
      <w:r w:rsidRPr="00A863DC">
        <w:rPr>
          <w:rFonts w:cs="ArialMT"/>
          <w:iCs/>
        </w:rPr>
        <w:t xml:space="preserve">handle representations relating to other licensing matters. </w:t>
      </w:r>
      <w:r>
        <w:rPr>
          <w:rFonts w:cs="ArialMT"/>
          <w:iCs/>
        </w:rPr>
        <w:t xml:space="preserve"> A </w:t>
      </w:r>
      <w:r>
        <w:rPr>
          <w:rFonts w:cs="ArialMT"/>
          <w:iCs/>
        </w:rPr>
        <w:tab/>
        <w:t>copy of these procedures will be provided with the initial correspondence.</w:t>
      </w:r>
    </w:p>
    <w:p w:rsidR="00F7797B" w:rsidRDefault="00F7797B" w:rsidP="00207D9A">
      <w:pPr>
        <w:ind w:left="-576"/>
        <w:jc w:val="both"/>
        <w:rPr>
          <w:rFonts w:cs="ArialMT"/>
          <w:iCs/>
        </w:rPr>
      </w:pPr>
    </w:p>
    <w:p w:rsidR="00F7797B" w:rsidRDefault="00F7797B" w:rsidP="00207D9A">
      <w:pPr>
        <w:ind w:left="-576"/>
        <w:jc w:val="both"/>
        <w:rPr>
          <w:rFonts w:cs="ArialMT"/>
          <w:iCs/>
        </w:rPr>
      </w:pPr>
      <w:r>
        <w:rPr>
          <w:rFonts w:cs="ArialMT"/>
          <w:iCs/>
        </w:rPr>
        <w:t>5.7.8</w:t>
      </w:r>
      <w:r>
        <w:rPr>
          <w:rFonts w:cs="ArialMT"/>
          <w:iCs/>
        </w:rPr>
        <w:tab/>
        <w:t xml:space="preserve">The </w:t>
      </w:r>
      <w:r w:rsidRPr="00A863DC">
        <w:rPr>
          <w:rFonts w:cs="ArialMT"/>
          <w:iCs/>
        </w:rPr>
        <w:t xml:space="preserve">licensing authority may determine to revoke the registration of a </w:t>
      </w:r>
      <w:r>
        <w:rPr>
          <w:rFonts w:cs="ArialMT"/>
          <w:iCs/>
        </w:rPr>
        <w:tab/>
      </w:r>
      <w:r w:rsidRPr="00A863DC">
        <w:rPr>
          <w:rFonts w:cs="ArialMT"/>
          <w:iCs/>
        </w:rPr>
        <w:t>society if it thinks that</w:t>
      </w:r>
      <w:r>
        <w:rPr>
          <w:rFonts w:cs="ArialMT"/>
          <w:iCs/>
        </w:rPr>
        <w:t xml:space="preserve"> </w:t>
      </w:r>
      <w:r w:rsidRPr="00A863DC">
        <w:rPr>
          <w:rFonts w:cs="ArialMT"/>
          <w:iCs/>
        </w:rPr>
        <w:t xml:space="preserve">they would have had to, or would be entitled </w:t>
      </w:r>
      <w:r>
        <w:rPr>
          <w:rFonts w:cs="ArialMT"/>
          <w:iCs/>
        </w:rPr>
        <w:tab/>
      </w:r>
      <w:r w:rsidRPr="00A863DC">
        <w:rPr>
          <w:rFonts w:cs="ArialMT"/>
          <w:iCs/>
        </w:rPr>
        <w:t xml:space="preserve">to, refuse </w:t>
      </w:r>
      <w:r>
        <w:rPr>
          <w:rFonts w:cs="ArialMT"/>
          <w:iCs/>
        </w:rPr>
        <w:tab/>
      </w:r>
      <w:r w:rsidRPr="00A863DC">
        <w:rPr>
          <w:rFonts w:cs="ArialMT"/>
          <w:iCs/>
        </w:rPr>
        <w:t>an application for registration if it</w:t>
      </w:r>
      <w:r>
        <w:rPr>
          <w:rFonts w:cs="ArialMT"/>
          <w:iCs/>
        </w:rPr>
        <w:t xml:space="preserve"> </w:t>
      </w:r>
      <w:r w:rsidRPr="00A863DC">
        <w:rPr>
          <w:rFonts w:cs="ArialMT"/>
          <w:iCs/>
        </w:rPr>
        <w:t xml:space="preserve">were being made at that time. </w:t>
      </w:r>
    </w:p>
    <w:p w:rsidR="00F7797B" w:rsidRDefault="00F7797B" w:rsidP="00207D9A">
      <w:pPr>
        <w:ind w:left="-576"/>
        <w:jc w:val="both"/>
        <w:rPr>
          <w:rFonts w:cs="ArialMT"/>
          <w:iCs/>
        </w:rPr>
      </w:pPr>
      <w:r>
        <w:rPr>
          <w:rFonts w:cs="ArialMT"/>
          <w:iCs/>
        </w:rPr>
        <w:tab/>
      </w:r>
    </w:p>
    <w:p w:rsidR="00F7797B" w:rsidRPr="00A863DC" w:rsidRDefault="00F7797B" w:rsidP="00207D9A">
      <w:pPr>
        <w:ind w:left="-576"/>
        <w:jc w:val="both"/>
        <w:rPr>
          <w:rFonts w:cs="LucidaSans-Italic"/>
          <w:iCs/>
        </w:rPr>
      </w:pPr>
      <w:r>
        <w:rPr>
          <w:rFonts w:cs="ArialMT"/>
          <w:iCs/>
        </w:rPr>
        <w:t>5.7.9</w:t>
      </w:r>
      <w:r>
        <w:rPr>
          <w:rFonts w:cs="ArialMT"/>
          <w:iCs/>
        </w:rPr>
        <w:tab/>
      </w:r>
      <w:r w:rsidRPr="00A863DC">
        <w:rPr>
          <w:rFonts w:cs="ArialMT"/>
          <w:iCs/>
        </w:rPr>
        <w:t xml:space="preserve">Revocations </w:t>
      </w:r>
      <w:r>
        <w:rPr>
          <w:rFonts w:cs="ArialMT"/>
          <w:iCs/>
        </w:rPr>
        <w:t xml:space="preserve">will not </w:t>
      </w:r>
      <w:r w:rsidRPr="00A863DC">
        <w:rPr>
          <w:rFonts w:cs="ArialMT"/>
          <w:iCs/>
        </w:rPr>
        <w:t>take place unless the society has been</w:t>
      </w:r>
      <w:r>
        <w:rPr>
          <w:rFonts w:cs="ArialMT"/>
          <w:iCs/>
        </w:rPr>
        <w:t xml:space="preserve"> </w:t>
      </w:r>
      <w:r w:rsidRPr="00A863DC">
        <w:rPr>
          <w:rFonts w:cs="ArialMT"/>
          <w:iCs/>
        </w:rPr>
        <w:t xml:space="preserve">given an </w:t>
      </w:r>
      <w:r>
        <w:rPr>
          <w:rFonts w:cs="ArialMT"/>
          <w:iCs/>
        </w:rPr>
        <w:tab/>
      </w:r>
      <w:r w:rsidRPr="00A863DC">
        <w:rPr>
          <w:rFonts w:cs="ArialMT"/>
          <w:iCs/>
        </w:rPr>
        <w:t>opportunity to make representations at a hearing or via correspondence. In</w:t>
      </w:r>
      <w:r>
        <w:rPr>
          <w:rFonts w:cs="ArialMT"/>
          <w:iCs/>
        </w:rPr>
        <w:t xml:space="preserve"> </w:t>
      </w:r>
      <w:r>
        <w:rPr>
          <w:rFonts w:cs="ArialMT"/>
          <w:iCs/>
        </w:rPr>
        <w:tab/>
      </w:r>
      <w:r w:rsidRPr="00A863DC">
        <w:rPr>
          <w:rFonts w:cs="ArialMT"/>
          <w:iCs/>
        </w:rPr>
        <w:t xml:space="preserve">preparation for this, </w:t>
      </w:r>
      <w:r>
        <w:rPr>
          <w:rFonts w:cs="ArialMT"/>
          <w:iCs/>
        </w:rPr>
        <w:t xml:space="preserve">the authority will </w:t>
      </w:r>
      <w:r w:rsidRPr="00A863DC">
        <w:rPr>
          <w:rFonts w:cs="ArialMT"/>
          <w:iCs/>
        </w:rPr>
        <w:t>inform the society of the reasons why it is</w:t>
      </w:r>
      <w:r>
        <w:rPr>
          <w:rFonts w:cs="ArialMT"/>
          <w:iCs/>
        </w:rPr>
        <w:t xml:space="preserve"> </w:t>
      </w:r>
      <w:r>
        <w:rPr>
          <w:rFonts w:cs="ArialMT"/>
          <w:iCs/>
        </w:rPr>
        <w:tab/>
      </w:r>
      <w:r w:rsidRPr="00A863DC">
        <w:rPr>
          <w:rFonts w:cs="ArialMT"/>
          <w:iCs/>
        </w:rPr>
        <w:t xml:space="preserve">minded to revoke the registration and provide them with the terms of the </w:t>
      </w:r>
      <w:r>
        <w:rPr>
          <w:rFonts w:cs="ArialMT"/>
          <w:iCs/>
        </w:rPr>
        <w:tab/>
      </w:r>
      <w:r w:rsidRPr="00A863DC">
        <w:rPr>
          <w:rFonts w:cs="ArialMT"/>
          <w:iCs/>
        </w:rPr>
        <w:t>evidence on which</w:t>
      </w:r>
      <w:r>
        <w:rPr>
          <w:rFonts w:cs="ArialMT"/>
          <w:iCs/>
        </w:rPr>
        <w:t xml:space="preserve"> </w:t>
      </w:r>
      <w:r w:rsidRPr="00A863DC">
        <w:rPr>
          <w:rFonts w:cs="ArialMT"/>
          <w:iCs/>
        </w:rPr>
        <w:t xml:space="preserve">it has reached that preliminary conclusion. </w:t>
      </w:r>
      <w:r>
        <w:rPr>
          <w:rFonts w:cs="ArialMT"/>
          <w:iCs/>
        </w:rPr>
        <w:t xml:space="preserve">   </w:t>
      </w:r>
    </w:p>
    <w:p w:rsidR="00F7797B" w:rsidRDefault="00F7797B" w:rsidP="00207D9A">
      <w:pPr>
        <w:ind w:left="-576"/>
        <w:jc w:val="both"/>
        <w:rPr>
          <w:rFonts w:cs="LucidaSans-Italic"/>
          <w:iCs/>
        </w:rPr>
      </w:pPr>
    </w:p>
    <w:p w:rsidR="00F7797B" w:rsidRPr="00A863DC" w:rsidRDefault="00F7797B" w:rsidP="00207D9A">
      <w:pPr>
        <w:ind w:left="-576"/>
        <w:jc w:val="both"/>
        <w:rPr>
          <w:rFonts w:cs="LucidaSans-Italic"/>
          <w:iCs/>
        </w:rPr>
      </w:pPr>
      <w:r>
        <w:rPr>
          <w:rFonts w:cs="LucidaSans-Italic"/>
          <w:iCs/>
        </w:rPr>
        <w:t>6</w:t>
      </w:r>
      <w:r w:rsidRPr="00A863DC">
        <w:rPr>
          <w:rFonts w:cs="LucidaSans-Italic"/>
          <w:iCs/>
        </w:rPr>
        <w:t>.0</w:t>
      </w:r>
      <w:r w:rsidRPr="00A863DC">
        <w:rPr>
          <w:rFonts w:cs="LucidaSans-Italic"/>
          <w:iCs/>
        </w:rPr>
        <w:tab/>
      </w:r>
      <w:r w:rsidRPr="00A863DC">
        <w:rPr>
          <w:rFonts w:cs="LucidaSans-Italic"/>
          <w:iCs/>
          <w:u w:val="single"/>
        </w:rPr>
        <w:t xml:space="preserve">DECISION MAKING </w:t>
      </w:r>
      <w:smartTag w:uri="urn:schemas-microsoft-com:office:smarttags" w:element="stockticker">
        <w:r w:rsidRPr="00A863DC">
          <w:rPr>
            <w:rFonts w:cs="LucidaSans-Italic"/>
            <w:iCs/>
            <w:u w:val="single"/>
          </w:rPr>
          <w:t>AND</w:t>
        </w:r>
      </w:smartTag>
      <w:r w:rsidRPr="00A863DC">
        <w:rPr>
          <w:rFonts w:cs="LucidaSans-Italic"/>
          <w:iCs/>
          <w:u w:val="single"/>
        </w:rPr>
        <w:t xml:space="preserve"> DELEGATION OF FUNCTIONS</w:t>
      </w:r>
    </w:p>
    <w:p w:rsidR="00F7797B" w:rsidRPr="00A863DC" w:rsidRDefault="00F7797B" w:rsidP="00207D9A">
      <w:pPr>
        <w:ind w:left="-576"/>
        <w:jc w:val="both"/>
        <w:rPr>
          <w:rFonts w:cs="LucidaSans-Italic"/>
          <w:iCs/>
          <w:u w:val="single"/>
        </w:rPr>
      </w:pPr>
    </w:p>
    <w:p w:rsidR="00F7797B" w:rsidRPr="00A863DC" w:rsidRDefault="00F7797B" w:rsidP="00207D9A">
      <w:pPr>
        <w:pStyle w:val="BodyText"/>
        <w:ind w:left="-576"/>
        <w:jc w:val="both"/>
        <w:rPr>
          <w:sz w:val="24"/>
        </w:rPr>
      </w:pPr>
      <w:r w:rsidRPr="00A863DC">
        <w:rPr>
          <w:sz w:val="24"/>
        </w:rPr>
        <w:t>6.1</w:t>
      </w:r>
      <w:r w:rsidRPr="00A863DC">
        <w:rPr>
          <w:sz w:val="24"/>
        </w:rPr>
        <w:tab/>
        <w:t xml:space="preserve">Appreciating the need to provide a speedy, efficient and cost-effective </w:t>
      </w:r>
      <w:r>
        <w:rPr>
          <w:sz w:val="24"/>
        </w:rPr>
        <w:tab/>
      </w:r>
      <w:r w:rsidRPr="00A863DC">
        <w:rPr>
          <w:sz w:val="24"/>
        </w:rPr>
        <w:t xml:space="preserve">service to all parties involved in the licensing process, the Licensing </w:t>
      </w:r>
      <w:r>
        <w:rPr>
          <w:sz w:val="24"/>
        </w:rPr>
        <w:tab/>
      </w:r>
      <w:r w:rsidRPr="00A863DC">
        <w:rPr>
          <w:sz w:val="24"/>
        </w:rPr>
        <w:t xml:space="preserve">Committee may delegate certain decisions and functions and </w:t>
      </w:r>
      <w:r>
        <w:rPr>
          <w:sz w:val="24"/>
        </w:rPr>
        <w:t xml:space="preserve">has </w:t>
      </w:r>
      <w:r>
        <w:rPr>
          <w:sz w:val="24"/>
        </w:rPr>
        <w:tab/>
      </w:r>
      <w:r w:rsidRPr="00A863DC">
        <w:rPr>
          <w:sz w:val="24"/>
        </w:rPr>
        <w:t>establish</w:t>
      </w:r>
      <w:r>
        <w:rPr>
          <w:sz w:val="24"/>
        </w:rPr>
        <w:t>ed</w:t>
      </w:r>
      <w:r w:rsidRPr="00A863DC">
        <w:rPr>
          <w:sz w:val="24"/>
        </w:rPr>
        <w:t xml:space="preserve"> </w:t>
      </w:r>
      <w:r>
        <w:rPr>
          <w:sz w:val="24"/>
        </w:rPr>
        <w:tab/>
      </w:r>
      <w:r w:rsidRPr="00A863DC">
        <w:rPr>
          <w:sz w:val="24"/>
        </w:rPr>
        <w:t>Sub-Committee</w:t>
      </w:r>
      <w:r>
        <w:rPr>
          <w:sz w:val="24"/>
        </w:rPr>
        <w:t>s</w:t>
      </w:r>
      <w:r w:rsidRPr="00A863DC">
        <w:rPr>
          <w:sz w:val="24"/>
        </w:rPr>
        <w:t xml:space="preserve"> to deal with them.</w:t>
      </w:r>
      <w:r w:rsidRPr="00A863DC">
        <w:rPr>
          <w:sz w:val="24"/>
        </w:rPr>
        <w:tab/>
        <w:t xml:space="preserve">Functions which are purely </w:t>
      </w:r>
      <w:r>
        <w:rPr>
          <w:sz w:val="24"/>
        </w:rPr>
        <w:tab/>
      </w:r>
      <w:r w:rsidRPr="00A863DC">
        <w:rPr>
          <w:sz w:val="24"/>
        </w:rPr>
        <w:t xml:space="preserve">administrative in nature and non-contentious applications will be delegated to </w:t>
      </w:r>
      <w:r>
        <w:rPr>
          <w:sz w:val="24"/>
        </w:rPr>
        <w:tab/>
      </w:r>
      <w:r w:rsidRPr="00A863DC">
        <w:rPr>
          <w:sz w:val="24"/>
        </w:rPr>
        <w:t xml:space="preserve">Council Officers. </w:t>
      </w:r>
    </w:p>
    <w:p w:rsidR="00F7797B" w:rsidRPr="00A863DC" w:rsidRDefault="00F7797B" w:rsidP="00207D9A">
      <w:pPr>
        <w:ind w:left="-576"/>
        <w:jc w:val="both"/>
        <w:rPr>
          <w:rFonts w:cs="LucidaSans-Italic"/>
          <w:iCs/>
          <w:u w:val="single"/>
        </w:rPr>
      </w:pPr>
    </w:p>
    <w:p w:rsidR="00F7797B" w:rsidRPr="00A863DC" w:rsidRDefault="00F7797B" w:rsidP="00207D9A">
      <w:pPr>
        <w:pStyle w:val="BodyText"/>
        <w:ind w:left="-576"/>
        <w:jc w:val="both"/>
        <w:rPr>
          <w:sz w:val="24"/>
        </w:rPr>
      </w:pPr>
      <w:r>
        <w:rPr>
          <w:sz w:val="24"/>
        </w:rPr>
        <w:t>6.2</w:t>
      </w:r>
      <w:r w:rsidRPr="00A863DC">
        <w:rPr>
          <w:sz w:val="24"/>
        </w:rPr>
        <w:tab/>
        <w:t xml:space="preserve">A Licensing Sub-Committee of three Councillors will sit to hear applications </w:t>
      </w:r>
      <w:r>
        <w:rPr>
          <w:sz w:val="24"/>
        </w:rPr>
        <w:tab/>
      </w:r>
      <w:r w:rsidRPr="00A863DC">
        <w:rPr>
          <w:sz w:val="24"/>
        </w:rPr>
        <w:t>where representations have been received</w:t>
      </w:r>
      <w:r>
        <w:rPr>
          <w:sz w:val="24"/>
        </w:rPr>
        <w:t xml:space="preserve"> </w:t>
      </w:r>
      <w:r w:rsidRPr="00A863DC">
        <w:rPr>
          <w:sz w:val="24"/>
        </w:rPr>
        <w:t xml:space="preserve">from interested parties </w:t>
      </w:r>
      <w:r>
        <w:rPr>
          <w:sz w:val="24"/>
        </w:rPr>
        <w:tab/>
      </w:r>
      <w:r w:rsidRPr="00A863DC">
        <w:rPr>
          <w:sz w:val="24"/>
        </w:rPr>
        <w:t xml:space="preserve">and </w:t>
      </w:r>
      <w:r>
        <w:rPr>
          <w:sz w:val="24"/>
        </w:rPr>
        <w:tab/>
        <w:t>r</w:t>
      </w:r>
      <w:r w:rsidRPr="00A863DC">
        <w:rPr>
          <w:sz w:val="24"/>
        </w:rPr>
        <w:t xml:space="preserve">esponsible authorities. Ward Councillors will not sit on a panel involving an </w:t>
      </w:r>
      <w:r>
        <w:rPr>
          <w:sz w:val="24"/>
        </w:rPr>
        <w:tab/>
      </w:r>
      <w:r w:rsidRPr="00A863DC">
        <w:rPr>
          <w:sz w:val="24"/>
        </w:rPr>
        <w:t xml:space="preserve">application within their ward.  </w:t>
      </w:r>
    </w:p>
    <w:p w:rsidR="00F7797B" w:rsidRPr="00A863DC" w:rsidRDefault="00F7797B" w:rsidP="00207D9A">
      <w:pPr>
        <w:pStyle w:val="BodyText"/>
        <w:ind w:left="-576"/>
        <w:jc w:val="both"/>
        <w:rPr>
          <w:sz w:val="24"/>
        </w:rPr>
      </w:pPr>
    </w:p>
    <w:p w:rsidR="00F7797B" w:rsidRPr="00A863DC" w:rsidRDefault="00F7797B" w:rsidP="00207D9A">
      <w:pPr>
        <w:ind w:left="-576"/>
        <w:jc w:val="both"/>
      </w:pPr>
      <w:r>
        <w:t>6.3</w:t>
      </w:r>
      <w:r w:rsidRPr="00A863DC">
        <w:tab/>
        <w:t xml:space="preserve">Where a </w:t>
      </w:r>
      <w:proofErr w:type="spellStart"/>
      <w:r w:rsidRPr="00A863DC">
        <w:t>Councillor</w:t>
      </w:r>
      <w:proofErr w:type="spellEnd"/>
      <w:r w:rsidRPr="00A863DC">
        <w:t xml:space="preserve"> who is a member of the Licensing </w:t>
      </w:r>
      <w:r w:rsidRPr="00A863DC">
        <w:tab/>
        <w:t>Committee</w:t>
      </w:r>
      <w:r>
        <w:t xml:space="preserve"> </w:t>
      </w:r>
      <w:r w:rsidRPr="00A863DC">
        <w:t xml:space="preserve">is </w:t>
      </w:r>
      <w:r w:rsidRPr="00A863DC">
        <w:tab/>
        <w:t xml:space="preserve">making or has made representations regarding a </w:t>
      </w:r>
      <w:proofErr w:type="spellStart"/>
      <w:r w:rsidRPr="00A863DC">
        <w:t>licence</w:t>
      </w:r>
      <w:proofErr w:type="spellEnd"/>
      <w:r w:rsidRPr="00A863DC">
        <w:t xml:space="preserve"> on behalf of an </w:t>
      </w:r>
      <w:r>
        <w:tab/>
      </w:r>
      <w:r w:rsidRPr="00A863DC">
        <w:t xml:space="preserve">interested party, in the interests of good governance they will disqualify </w:t>
      </w:r>
      <w:r>
        <w:tab/>
      </w:r>
      <w:r w:rsidRPr="00A863DC">
        <w:t>themselves from any involvement in the decision-making process.</w:t>
      </w:r>
    </w:p>
    <w:p w:rsidR="00F7797B" w:rsidRPr="00A863DC" w:rsidRDefault="00F7797B" w:rsidP="00207D9A">
      <w:pPr>
        <w:pStyle w:val="BodyText"/>
        <w:ind w:left="-576"/>
        <w:jc w:val="both"/>
        <w:rPr>
          <w:sz w:val="24"/>
        </w:rPr>
      </w:pPr>
    </w:p>
    <w:p w:rsidR="00F7797B" w:rsidRPr="00A863DC" w:rsidRDefault="00F7797B" w:rsidP="00207D9A">
      <w:pPr>
        <w:pStyle w:val="BodyText"/>
        <w:ind w:left="-576"/>
        <w:jc w:val="both"/>
        <w:rPr>
          <w:sz w:val="24"/>
        </w:rPr>
      </w:pPr>
      <w:r>
        <w:rPr>
          <w:sz w:val="24"/>
        </w:rPr>
        <w:t>6.4</w:t>
      </w:r>
      <w:r w:rsidRPr="00A863DC">
        <w:rPr>
          <w:sz w:val="24"/>
        </w:rPr>
        <w:tab/>
        <w:t xml:space="preserve">The Licensing Committee will also sit to determine general licensing </w:t>
      </w:r>
      <w:r w:rsidRPr="00A863DC">
        <w:rPr>
          <w:sz w:val="24"/>
        </w:rPr>
        <w:tab/>
        <w:t xml:space="preserve">matters that have been delegated to it by the full Council that are not </w:t>
      </w:r>
      <w:r w:rsidRPr="00A863DC">
        <w:rPr>
          <w:sz w:val="24"/>
        </w:rPr>
        <w:tab/>
        <w:t>associated with the Gambling Act 2005.</w:t>
      </w:r>
    </w:p>
    <w:p w:rsidR="00F7797B" w:rsidRPr="00A863DC" w:rsidRDefault="00F7797B" w:rsidP="00207D9A">
      <w:pPr>
        <w:ind w:left="-576"/>
        <w:jc w:val="both"/>
      </w:pPr>
      <w:r w:rsidRPr="00A863DC">
        <w:tab/>
      </w:r>
    </w:p>
    <w:p w:rsidR="00F7797B" w:rsidRPr="00A863DC" w:rsidRDefault="00F7797B" w:rsidP="00207D9A">
      <w:pPr>
        <w:ind w:left="-576"/>
        <w:jc w:val="both"/>
      </w:pPr>
      <w:r>
        <w:t>6.5</w:t>
      </w:r>
      <w:r w:rsidRPr="00A863DC">
        <w:tab/>
        <w:t xml:space="preserve">The Licensing Sub-Committee will also refer to the Licensing Committee any </w:t>
      </w:r>
      <w:r>
        <w:tab/>
      </w:r>
      <w:r w:rsidRPr="00A863DC">
        <w:t xml:space="preserve">matter it is unable to deal with because of the number of its members who are </w:t>
      </w:r>
      <w:r>
        <w:tab/>
      </w:r>
      <w:r w:rsidRPr="00A863DC">
        <w:t xml:space="preserve">unable to take part in the </w:t>
      </w:r>
      <w:r w:rsidRPr="00A863DC">
        <w:tab/>
        <w:t xml:space="preserve">consideration or discussion of any matter or vote on </w:t>
      </w:r>
      <w:r>
        <w:tab/>
      </w:r>
      <w:r w:rsidRPr="00A863DC">
        <w:t xml:space="preserve">any question with respect to it.  </w:t>
      </w:r>
    </w:p>
    <w:p w:rsidR="00F7797B" w:rsidRPr="00A863DC" w:rsidRDefault="00F7797B" w:rsidP="00207D9A">
      <w:pPr>
        <w:ind w:left="-576"/>
        <w:jc w:val="both"/>
      </w:pPr>
    </w:p>
    <w:p w:rsidR="00F7797B" w:rsidRPr="00A863DC" w:rsidRDefault="00F7797B" w:rsidP="00207D9A">
      <w:pPr>
        <w:ind w:left="-576"/>
        <w:jc w:val="both"/>
      </w:pPr>
      <w:r>
        <w:t>6.6</w:t>
      </w:r>
      <w:r w:rsidRPr="00A863DC">
        <w:tab/>
        <w:t xml:space="preserve">The Licensing Committee will refer to the full Council any matter </w:t>
      </w:r>
      <w:r w:rsidRPr="00A863DC">
        <w:tab/>
        <w:t xml:space="preserve">it is unable </w:t>
      </w:r>
      <w:r>
        <w:tab/>
      </w:r>
      <w:r w:rsidRPr="00A863DC">
        <w:t xml:space="preserve">to deal with because of the number of its members who are unable to take part </w:t>
      </w:r>
      <w:r>
        <w:tab/>
      </w:r>
      <w:r w:rsidRPr="00A863DC">
        <w:t xml:space="preserve">in the consideration or discussion of any matter or vote on any question with </w:t>
      </w:r>
      <w:r>
        <w:tab/>
      </w:r>
      <w:r w:rsidRPr="00A863DC">
        <w:t xml:space="preserve">respect to it.  </w:t>
      </w:r>
    </w:p>
    <w:p w:rsidR="00F7797B" w:rsidRPr="00A863DC" w:rsidRDefault="00F7797B" w:rsidP="00207D9A">
      <w:pPr>
        <w:ind w:left="-576"/>
        <w:jc w:val="both"/>
      </w:pPr>
    </w:p>
    <w:p w:rsidR="00F7797B" w:rsidRPr="00A863DC" w:rsidRDefault="00F7797B" w:rsidP="00207D9A">
      <w:pPr>
        <w:ind w:left="-576"/>
        <w:jc w:val="both"/>
      </w:pPr>
      <w:r>
        <w:lastRenderedPageBreak/>
        <w:t>6.7</w:t>
      </w:r>
      <w:r>
        <w:tab/>
      </w:r>
      <w:r w:rsidRPr="00A863DC">
        <w:t xml:space="preserve">Every determination of a licensing decision by the Licensing </w:t>
      </w:r>
      <w:r>
        <w:tab/>
      </w:r>
      <w:r w:rsidRPr="00A863DC">
        <w:t>Committee or Sub-</w:t>
      </w:r>
      <w:r>
        <w:tab/>
      </w:r>
      <w:r w:rsidRPr="00A863DC">
        <w:t xml:space="preserve">Committee shall be accompanied with clear, cogent reasons for the decision.  </w:t>
      </w:r>
      <w:r>
        <w:tab/>
      </w:r>
      <w:r w:rsidRPr="00A863DC">
        <w:t xml:space="preserve">The decision and the reasons for </w:t>
      </w:r>
      <w:r>
        <w:tab/>
      </w:r>
      <w:r w:rsidRPr="00A863DC">
        <w:t xml:space="preserve">that decision will be sent to the applicant and </w:t>
      </w:r>
      <w:r>
        <w:tab/>
      </w:r>
      <w:r w:rsidRPr="00A863DC">
        <w:t xml:space="preserve">those who have made relevant representations as soon as practicable.   </w:t>
      </w:r>
      <w:r w:rsidRPr="00A863DC">
        <w:tab/>
      </w:r>
    </w:p>
    <w:p w:rsidR="00F7797B" w:rsidRPr="00A863DC" w:rsidRDefault="00F7797B" w:rsidP="00207D9A">
      <w:pPr>
        <w:ind w:left="-576"/>
        <w:jc w:val="both"/>
      </w:pPr>
    </w:p>
    <w:p w:rsidR="00F7797B" w:rsidRPr="00A863DC" w:rsidRDefault="00F7797B" w:rsidP="00207D9A">
      <w:pPr>
        <w:ind w:left="-576"/>
        <w:jc w:val="both"/>
      </w:pPr>
      <w:r>
        <w:t>6.8</w:t>
      </w:r>
      <w:r w:rsidRPr="00A863DC">
        <w:tab/>
        <w:t xml:space="preserve">Nothing in this Statement will override the right of an applicant, responsible </w:t>
      </w:r>
      <w:r>
        <w:tab/>
      </w:r>
      <w:r w:rsidRPr="00A863DC">
        <w:t>authority or interested party to appeal against the decision of a Licensing Sub-</w:t>
      </w:r>
      <w:r>
        <w:tab/>
      </w:r>
      <w:r w:rsidRPr="00A863DC">
        <w:t xml:space="preserve">Committee.  </w:t>
      </w:r>
      <w:r>
        <w:tab/>
      </w:r>
    </w:p>
    <w:p w:rsidR="00F7797B" w:rsidRPr="00A863DC" w:rsidRDefault="00F7797B" w:rsidP="00207D9A">
      <w:pPr>
        <w:ind w:left="-576"/>
        <w:jc w:val="both"/>
      </w:pPr>
    </w:p>
    <w:p w:rsidR="00F7797B" w:rsidRPr="00A863DC" w:rsidRDefault="00F7797B" w:rsidP="00207D9A">
      <w:pPr>
        <w:ind w:left="-576"/>
        <w:jc w:val="both"/>
      </w:pPr>
      <w:r>
        <w:t>6.9</w:t>
      </w:r>
      <w:r w:rsidRPr="00A863DC">
        <w:tab/>
        <w:t xml:space="preserve">Decisions as to whether representations are irrelevant, frivolous or vexatious </w:t>
      </w:r>
      <w:r>
        <w:tab/>
      </w:r>
      <w:r w:rsidRPr="00A863DC">
        <w:t xml:space="preserve">will be made by Council officers, who will make the decisions on whether </w:t>
      </w:r>
      <w:r>
        <w:tab/>
      </w:r>
      <w:r w:rsidRPr="00A863DC">
        <w:t xml:space="preserve">representations or applications for </w:t>
      </w:r>
      <w:proofErr w:type="spellStart"/>
      <w:r w:rsidRPr="00A863DC">
        <w:t>licence</w:t>
      </w:r>
      <w:proofErr w:type="spellEnd"/>
      <w:r w:rsidRPr="00A863DC">
        <w:t xml:space="preserve"> reviews should be referred to the </w:t>
      </w:r>
      <w:r>
        <w:tab/>
      </w:r>
      <w:r w:rsidRPr="00A863DC">
        <w:t xml:space="preserve">Licensing Sub-Committee.  Where representations are rejected, the person </w:t>
      </w:r>
      <w:r>
        <w:tab/>
      </w:r>
      <w:r w:rsidRPr="00A863DC">
        <w:t xml:space="preserve">making that representation will be given written reasons as to why that is the </w:t>
      </w:r>
      <w:r w:rsidRPr="00A863DC">
        <w:tab/>
        <w:t>case.</w:t>
      </w:r>
    </w:p>
    <w:p w:rsidR="00F7797B" w:rsidRPr="00A863DC" w:rsidRDefault="00F7797B" w:rsidP="00207D9A">
      <w:pPr>
        <w:pStyle w:val="BodyText"/>
        <w:ind w:left="-576"/>
        <w:jc w:val="both"/>
        <w:rPr>
          <w:sz w:val="24"/>
        </w:rPr>
      </w:pPr>
    </w:p>
    <w:p w:rsidR="00F7797B" w:rsidRPr="00A863DC" w:rsidRDefault="00F7797B" w:rsidP="00207D9A">
      <w:pPr>
        <w:pStyle w:val="BodyText"/>
        <w:ind w:left="-576"/>
        <w:jc w:val="both"/>
        <w:rPr>
          <w:sz w:val="24"/>
        </w:rPr>
      </w:pPr>
      <w:r>
        <w:rPr>
          <w:sz w:val="24"/>
        </w:rPr>
        <w:t>6.10</w:t>
      </w:r>
      <w:r>
        <w:rPr>
          <w:sz w:val="24"/>
        </w:rPr>
        <w:tab/>
      </w:r>
      <w:r w:rsidRPr="00A863DC">
        <w:rPr>
          <w:sz w:val="24"/>
        </w:rPr>
        <w:t xml:space="preserve">This form of delegation is without prejudice to Officers referring an </w:t>
      </w:r>
      <w:r>
        <w:rPr>
          <w:sz w:val="24"/>
        </w:rPr>
        <w:tab/>
      </w:r>
      <w:r w:rsidRPr="00A863DC">
        <w:rPr>
          <w:sz w:val="24"/>
        </w:rPr>
        <w:t xml:space="preserve">application </w:t>
      </w:r>
      <w:r>
        <w:rPr>
          <w:sz w:val="24"/>
        </w:rPr>
        <w:tab/>
      </w:r>
      <w:r w:rsidRPr="00A863DC">
        <w:rPr>
          <w:sz w:val="24"/>
        </w:rPr>
        <w:t xml:space="preserve">to a Sub-Committee, or a Sub-Committee to Committee, or Committee to </w:t>
      </w:r>
      <w:r>
        <w:rPr>
          <w:sz w:val="24"/>
        </w:rPr>
        <w:tab/>
      </w:r>
      <w:r w:rsidRPr="00A863DC">
        <w:rPr>
          <w:sz w:val="24"/>
        </w:rPr>
        <w:t xml:space="preserve">Council, if considered appropriate in the </w:t>
      </w:r>
      <w:r>
        <w:rPr>
          <w:sz w:val="24"/>
        </w:rPr>
        <w:tab/>
      </w:r>
      <w:r w:rsidRPr="00A863DC">
        <w:rPr>
          <w:sz w:val="24"/>
        </w:rPr>
        <w:t xml:space="preserve">circumstances of any particular case.  </w:t>
      </w:r>
    </w:p>
    <w:p w:rsidR="00F7797B" w:rsidRPr="00A863DC" w:rsidRDefault="00F7797B" w:rsidP="00207D9A">
      <w:pPr>
        <w:ind w:left="-576"/>
        <w:jc w:val="both"/>
        <w:rPr>
          <w:rFonts w:cs="LucidaSans"/>
        </w:rPr>
      </w:pPr>
      <w:r w:rsidRPr="00A863DC">
        <w:rPr>
          <w:rFonts w:cs="LucidaSans"/>
        </w:rPr>
        <w:t xml:space="preserve"> </w:t>
      </w:r>
    </w:p>
    <w:p w:rsidR="00F7797B" w:rsidRPr="00A863DC" w:rsidRDefault="00F7797B" w:rsidP="00207D9A">
      <w:pPr>
        <w:rPr>
          <w:rFonts w:cs="LucidaSans-Demi"/>
        </w:rPr>
      </w:pPr>
      <w:r w:rsidRPr="00A863DC">
        <w:rPr>
          <w:rFonts w:cs="LucidaSans-Demi"/>
        </w:rPr>
        <w:tab/>
      </w:r>
      <w:r w:rsidRPr="00A863DC">
        <w:rPr>
          <w:rFonts w:cs="LucidaSans-Demi"/>
        </w:rPr>
        <w:tab/>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1417"/>
        <w:gridCol w:w="2977"/>
        <w:gridCol w:w="2835"/>
      </w:tblGrid>
      <w:tr w:rsidR="00F7797B" w:rsidRPr="00A863DC">
        <w:tc>
          <w:tcPr>
            <w:tcW w:w="3092" w:type="dxa"/>
          </w:tcPr>
          <w:p w:rsidR="00F7797B" w:rsidRPr="00A863DC" w:rsidRDefault="00F7797B" w:rsidP="00207D9A">
            <w:pPr>
              <w:pStyle w:val="Heading9"/>
              <w:rPr>
                <w:sz w:val="24"/>
                <w:szCs w:val="24"/>
              </w:rPr>
            </w:pPr>
            <w:r w:rsidRPr="00A863DC">
              <w:rPr>
                <w:sz w:val="24"/>
                <w:szCs w:val="24"/>
              </w:rPr>
              <w:t>Matter</w:t>
            </w:r>
          </w:p>
        </w:tc>
        <w:tc>
          <w:tcPr>
            <w:tcW w:w="1417" w:type="dxa"/>
            <w:vAlign w:val="center"/>
          </w:tcPr>
          <w:p w:rsidR="00F7797B" w:rsidRPr="00A863DC" w:rsidRDefault="00F7797B" w:rsidP="00207D9A">
            <w:pPr>
              <w:pStyle w:val="Heading5"/>
              <w:rPr>
                <w:b w:val="0"/>
                <w:i w:val="0"/>
                <w:sz w:val="24"/>
                <w:szCs w:val="24"/>
              </w:rPr>
            </w:pPr>
            <w:r w:rsidRPr="00A863DC">
              <w:rPr>
                <w:b w:val="0"/>
                <w:i w:val="0"/>
                <w:sz w:val="24"/>
                <w:szCs w:val="24"/>
              </w:rPr>
              <w:t>Council</w:t>
            </w:r>
          </w:p>
        </w:tc>
        <w:tc>
          <w:tcPr>
            <w:tcW w:w="2977" w:type="dxa"/>
          </w:tcPr>
          <w:p w:rsidR="00F7797B" w:rsidRPr="00A863DC" w:rsidRDefault="00F7797B" w:rsidP="00207D9A">
            <w:pPr>
              <w:pStyle w:val="Heading8"/>
              <w:rPr>
                <w:rFonts w:ascii="Arial" w:hAnsi="Arial"/>
                <w:i w:val="0"/>
              </w:rPr>
            </w:pPr>
            <w:r w:rsidRPr="00A863DC">
              <w:rPr>
                <w:rFonts w:ascii="Arial" w:hAnsi="Arial"/>
                <w:i w:val="0"/>
              </w:rPr>
              <w:t>Sub-Committee</w:t>
            </w:r>
          </w:p>
        </w:tc>
        <w:tc>
          <w:tcPr>
            <w:tcW w:w="2835" w:type="dxa"/>
          </w:tcPr>
          <w:p w:rsidR="00F7797B" w:rsidRPr="00A863DC" w:rsidRDefault="00F7797B" w:rsidP="00207D9A">
            <w:pPr>
              <w:pStyle w:val="Heading8"/>
              <w:rPr>
                <w:rFonts w:ascii="Arial" w:hAnsi="Arial"/>
                <w:i w:val="0"/>
              </w:rPr>
            </w:pPr>
            <w:r w:rsidRPr="00A863DC">
              <w:rPr>
                <w:rFonts w:ascii="Arial" w:hAnsi="Arial"/>
                <w:i w:val="0"/>
              </w:rPr>
              <w:t>OFFICERS</w:t>
            </w:r>
          </w:p>
        </w:tc>
      </w:tr>
      <w:tr w:rsidR="00F7797B" w:rsidRPr="00A863DC">
        <w:tc>
          <w:tcPr>
            <w:tcW w:w="3092" w:type="dxa"/>
          </w:tcPr>
          <w:p w:rsidR="00F7797B" w:rsidRPr="00A863DC" w:rsidRDefault="00F7797B" w:rsidP="00207D9A">
            <w:r w:rsidRPr="00A863DC">
              <w:t>Three year licensing policy</w:t>
            </w:r>
          </w:p>
        </w:tc>
        <w:tc>
          <w:tcPr>
            <w:tcW w:w="1417" w:type="dxa"/>
            <w:vAlign w:val="center"/>
          </w:tcPr>
          <w:p w:rsidR="00F7797B" w:rsidRPr="00A863DC" w:rsidRDefault="00F7797B" w:rsidP="00207D9A">
            <w:r w:rsidRPr="00A863DC">
              <w:t>X</w:t>
            </w:r>
          </w:p>
        </w:tc>
        <w:tc>
          <w:tcPr>
            <w:tcW w:w="2977" w:type="dxa"/>
          </w:tcPr>
          <w:p w:rsidR="00F7797B" w:rsidRPr="00A863DC" w:rsidRDefault="00F7797B" w:rsidP="00207D9A"/>
        </w:tc>
        <w:tc>
          <w:tcPr>
            <w:tcW w:w="2835" w:type="dxa"/>
          </w:tcPr>
          <w:p w:rsidR="00F7797B" w:rsidRPr="00A863DC" w:rsidRDefault="00F7797B" w:rsidP="00207D9A"/>
        </w:tc>
      </w:tr>
      <w:tr w:rsidR="00F7797B" w:rsidRPr="00A863DC">
        <w:tc>
          <w:tcPr>
            <w:tcW w:w="3092" w:type="dxa"/>
          </w:tcPr>
          <w:p w:rsidR="00F7797B" w:rsidRPr="00A863DC" w:rsidRDefault="00F7797B" w:rsidP="00207D9A">
            <w:r w:rsidRPr="00A863DC">
              <w:t>Policy not to permit casinos</w:t>
            </w:r>
          </w:p>
        </w:tc>
        <w:tc>
          <w:tcPr>
            <w:tcW w:w="1417" w:type="dxa"/>
            <w:vAlign w:val="center"/>
          </w:tcPr>
          <w:p w:rsidR="00F7797B" w:rsidRPr="00A863DC" w:rsidRDefault="00F7797B" w:rsidP="00207D9A">
            <w:r w:rsidRPr="00A863DC">
              <w:t>X</w:t>
            </w:r>
          </w:p>
        </w:tc>
        <w:tc>
          <w:tcPr>
            <w:tcW w:w="2977" w:type="dxa"/>
          </w:tcPr>
          <w:p w:rsidR="00F7797B" w:rsidRPr="00A863DC" w:rsidRDefault="00F7797B" w:rsidP="00207D9A"/>
        </w:tc>
        <w:tc>
          <w:tcPr>
            <w:tcW w:w="2835" w:type="dxa"/>
          </w:tcPr>
          <w:p w:rsidR="00F7797B" w:rsidRPr="00A863DC" w:rsidRDefault="00F7797B" w:rsidP="00207D9A"/>
        </w:tc>
      </w:tr>
      <w:tr w:rsidR="00F7797B" w:rsidRPr="00A863DC">
        <w:tc>
          <w:tcPr>
            <w:tcW w:w="3092" w:type="dxa"/>
          </w:tcPr>
          <w:p w:rsidR="00F7797B" w:rsidRPr="00A863DC" w:rsidRDefault="00F7797B" w:rsidP="00207D9A">
            <w:r w:rsidRPr="00A863DC">
              <w:t>Fee Setting - when appropriate</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t>X</w:t>
            </w:r>
          </w:p>
        </w:tc>
      </w:tr>
      <w:tr w:rsidR="00F7797B" w:rsidRPr="00A863DC">
        <w:tc>
          <w:tcPr>
            <w:tcW w:w="3092" w:type="dxa"/>
          </w:tcPr>
          <w:p w:rsidR="00F7797B" w:rsidRPr="00A863DC" w:rsidRDefault="00F7797B" w:rsidP="00207D9A">
            <w:r w:rsidRPr="00A863DC">
              <w:t xml:space="preserve">Application for premises </w:t>
            </w:r>
            <w:proofErr w:type="spellStart"/>
            <w:r w:rsidRPr="00A863DC">
              <w:t>licences</w:t>
            </w:r>
            <w:proofErr w:type="spellEnd"/>
          </w:p>
        </w:tc>
        <w:tc>
          <w:tcPr>
            <w:tcW w:w="1417" w:type="dxa"/>
            <w:vAlign w:val="center"/>
          </w:tcPr>
          <w:p w:rsidR="00F7797B" w:rsidRPr="00A863DC" w:rsidRDefault="00F7797B" w:rsidP="00207D9A"/>
        </w:tc>
        <w:tc>
          <w:tcPr>
            <w:tcW w:w="2977" w:type="dxa"/>
          </w:tcPr>
          <w:p w:rsidR="00F7797B" w:rsidRPr="00A863DC" w:rsidRDefault="00F7797B" w:rsidP="00207D9A">
            <w:r w:rsidRPr="00A863DC">
              <w:t>Where representations have been received and not withdrawn</w:t>
            </w:r>
          </w:p>
        </w:tc>
        <w:tc>
          <w:tcPr>
            <w:tcW w:w="2835" w:type="dxa"/>
          </w:tcPr>
          <w:p w:rsidR="00F7797B" w:rsidRPr="00A863DC" w:rsidRDefault="00F7797B" w:rsidP="00207D9A">
            <w:r w:rsidRPr="00A863DC">
              <w:t>Where no representations received/ representations have been withdrawn</w:t>
            </w:r>
          </w:p>
        </w:tc>
      </w:tr>
      <w:tr w:rsidR="00F7797B" w:rsidRPr="00A863DC">
        <w:tc>
          <w:tcPr>
            <w:tcW w:w="3092" w:type="dxa"/>
          </w:tcPr>
          <w:p w:rsidR="00F7797B" w:rsidRPr="00A863DC" w:rsidRDefault="00F7797B" w:rsidP="00207D9A">
            <w:r w:rsidRPr="00A863DC">
              <w:t xml:space="preserve">Application for a variation to a </w:t>
            </w:r>
            <w:proofErr w:type="spellStart"/>
            <w:r w:rsidRPr="00A863DC">
              <w:t>licence</w:t>
            </w:r>
            <w:proofErr w:type="spellEnd"/>
          </w:p>
        </w:tc>
        <w:tc>
          <w:tcPr>
            <w:tcW w:w="1417" w:type="dxa"/>
            <w:vAlign w:val="center"/>
          </w:tcPr>
          <w:p w:rsidR="00F7797B" w:rsidRPr="00A863DC" w:rsidRDefault="00F7797B" w:rsidP="00207D9A"/>
        </w:tc>
        <w:tc>
          <w:tcPr>
            <w:tcW w:w="2977" w:type="dxa"/>
          </w:tcPr>
          <w:p w:rsidR="00F7797B" w:rsidRPr="00A863DC" w:rsidRDefault="00F7797B" w:rsidP="00207D9A">
            <w:r w:rsidRPr="00A863DC">
              <w:t>Where representations have been received and not withdrawn</w:t>
            </w:r>
          </w:p>
        </w:tc>
        <w:tc>
          <w:tcPr>
            <w:tcW w:w="2835" w:type="dxa"/>
          </w:tcPr>
          <w:p w:rsidR="00F7797B" w:rsidRPr="00A863DC" w:rsidRDefault="00F7797B" w:rsidP="00207D9A">
            <w:r w:rsidRPr="00A863DC">
              <w:t>Where no representations received/ representations have been withdrawn</w:t>
            </w:r>
          </w:p>
        </w:tc>
      </w:tr>
      <w:tr w:rsidR="00F7797B" w:rsidRPr="00A863DC">
        <w:tc>
          <w:tcPr>
            <w:tcW w:w="3092" w:type="dxa"/>
          </w:tcPr>
          <w:p w:rsidR="00F7797B" w:rsidRPr="00A863DC" w:rsidRDefault="00F7797B" w:rsidP="00207D9A">
            <w:r w:rsidRPr="00A863DC">
              <w:t xml:space="preserve">Application for a transfer of a </w:t>
            </w:r>
            <w:proofErr w:type="spellStart"/>
            <w:r w:rsidRPr="00A863DC">
              <w:t>licence</w:t>
            </w:r>
            <w:proofErr w:type="spellEnd"/>
          </w:p>
        </w:tc>
        <w:tc>
          <w:tcPr>
            <w:tcW w:w="1417" w:type="dxa"/>
            <w:vAlign w:val="center"/>
          </w:tcPr>
          <w:p w:rsidR="00F7797B" w:rsidRPr="00A863DC" w:rsidRDefault="00F7797B" w:rsidP="00207D9A"/>
        </w:tc>
        <w:tc>
          <w:tcPr>
            <w:tcW w:w="2977" w:type="dxa"/>
          </w:tcPr>
          <w:p w:rsidR="00F7797B" w:rsidRPr="00A863DC" w:rsidRDefault="00F7797B" w:rsidP="00207D9A">
            <w:r w:rsidRPr="00A863DC">
              <w:t>Where representations have been received from the Commission</w:t>
            </w:r>
          </w:p>
        </w:tc>
        <w:tc>
          <w:tcPr>
            <w:tcW w:w="2835" w:type="dxa"/>
          </w:tcPr>
          <w:p w:rsidR="00F7797B" w:rsidRPr="00A863DC" w:rsidRDefault="00F7797B" w:rsidP="00207D9A">
            <w:r w:rsidRPr="00A863DC">
              <w:t>Where no representations received from the Commission</w:t>
            </w:r>
          </w:p>
        </w:tc>
      </w:tr>
      <w:tr w:rsidR="00F7797B" w:rsidRPr="00A863DC">
        <w:tc>
          <w:tcPr>
            <w:tcW w:w="3092" w:type="dxa"/>
          </w:tcPr>
          <w:p w:rsidR="00F7797B" w:rsidRPr="00A863DC" w:rsidRDefault="00F7797B" w:rsidP="00207D9A">
            <w:r w:rsidRPr="00A863DC">
              <w:t>Application for a provisional statement</w:t>
            </w:r>
          </w:p>
        </w:tc>
        <w:tc>
          <w:tcPr>
            <w:tcW w:w="1417" w:type="dxa"/>
            <w:vAlign w:val="center"/>
          </w:tcPr>
          <w:p w:rsidR="00F7797B" w:rsidRPr="00A863DC" w:rsidRDefault="00F7797B" w:rsidP="00207D9A"/>
        </w:tc>
        <w:tc>
          <w:tcPr>
            <w:tcW w:w="2977" w:type="dxa"/>
          </w:tcPr>
          <w:p w:rsidR="00F7797B" w:rsidRPr="00A863DC" w:rsidRDefault="00F7797B" w:rsidP="00207D9A">
            <w:r w:rsidRPr="00A863DC">
              <w:t>Where representations have been received and not withdrawn</w:t>
            </w:r>
          </w:p>
        </w:tc>
        <w:tc>
          <w:tcPr>
            <w:tcW w:w="2835" w:type="dxa"/>
          </w:tcPr>
          <w:p w:rsidR="00F7797B" w:rsidRPr="00A863DC" w:rsidRDefault="00F7797B" w:rsidP="00207D9A">
            <w:r w:rsidRPr="00A863DC">
              <w:t>Where no representations received/ representations have been withdrawn</w:t>
            </w:r>
          </w:p>
        </w:tc>
      </w:tr>
      <w:tr w:rsidR="00F7797B" w:rsidRPr="00A863DC">
        <w:tc>
          <w:tcPr>
            <w:tcW w:w="3092" w:type="dxa"/>
          </w:tcPr>
          <w:p w:rsidR="00F7797B" w:rsidRPr="00A863DC" w:rsidRDefault="00F7797B" w:rsidP="00207D9A">
            <w:r w:rsidRPr="00A863DC">
              <w:t xml:space="preserve">Review of a premises </w:t>
            </w:r>
            <w:proofErr w:type="spellStart"/>
            <w:r w:rsidRPr="00A863DC">
              <w:t>licence</w:t>
            </w:r>
            <w:proofErr w:type="spellEnd"/>
          </w:p>
        </w:tc>
        <w:tc>
          <w:tcPr>
            <w:tcW w:w="1417" w:type="dxa"/>
            <w:vAlign w:val="center"/>
          </w:tcPr>
          <w:p w:rsidR="00F7797B" w:rsidRPr="00A863DC" w:rsidRDefault="00F7797B" w:rsidP="00207D9A"/>
        </w:tc>
        <w:tc>
          <w:tcPr>
            <w:tcW w:w="2977" w:type="dxa"/>
            <w:vAlign w:val="center"/>
          </w:tcPr>
          <w:p w:rsidR="00F7797B" w:rsidRPr="00A863DC" w:rsidRDefault="00F7797B" w:rsidP="00207D9A">
            <w:pPr>
              <w:pStyle w:val="Header"/>
            </w:pPr>
            <w:r w:rsidRPr="00A863DC">
              <w:t>X</w:t>
            </w:r>
          </w:p>
        </w:tc>
        <w:tc>
          <w:tcPr>
            <w:tcW w:w="2835" w:type="dxa"/>
          </w:tcPr>
          <w:p w:rsidR="00F7797B" w:rsidRPr="00A863DC" w:rsidRDefault="00F7797B" w:rsidP="00207D9A"/>
        </w:tc>
      </w:tr>
      <w:tr w:rsidR="00F7797B" w:rsidRPr="00A863DC">
        <w:tc>
          <w:tcPr>
            <w:tcW w:w="3092" w:type="dxa"/>
          </w:tcPr>
          <w:p w:rsidR="00F7797B" w:rsidRPr="00A863DC" w:rsidRDefault="00F7797B" w:rsidP="00207D9A">
            <w:r w:rsidRPr="00A863DC">
              <w:t xml:space="preserve">Application for club </w:t>
            </w:r>
            <w:r w:rsidRPr="00A863DC">
              <w:lastRenderedPageBreak/>
              <w:t>gaming /club machine permits</w:t>
            </w:r>
          </w:p>
        </w:tc>
        <w:tc>
          <w:tcPr>
            <w:tcW w:w="1417" w:type="dxa"/>
            <w:vAlign w:val="center"/>
          </w:tcPr>
          <w:p w:rsidR="00F7797B" w:rsidRPr="00A863DC" w:rsidRDefault="00F7797B" w:rsidP="00207D9A"/>
        </w:tc>
        <w:tc>
          <w:tcPr>
            <w:tcW w:w="2977" w:type="dxa"/>
          </w:tcPr>
          <w:p w:rsidR="00F7797B" w:rsidRPr="00A863DC" w:rsidRDefault="00F7797B" w:rsidP="00207D9A">
            <w:r w:rsidRPr="00A863DC">
              <w:t xml:space="preserve">Where representations </w:t>
            </w:r>
            <w:r w:rsidRPr="00A863DC">
              <w:lastRenderedPageBreak/>
              <w:t>have been received and not withdrawn</w:t>
            </w:r>
          </w:p>
        </w:tc>
        <w:tc>
          <w:tcPr>
            <w:tcW w:w="2835" w:type="dxa"/>
          </w:tcPr>
          <w:p w:rsidR="00F7797B" w:rsidRPr="00A863DC" w:rsidRDefault="00F7797B" w:rsidP="00207D9A">
            <w:r w:rsidRPr="00A863DC">
              <w:lastRenderedPageBreak/>
              <w:t xml:space="preserve">Where no </w:t>
            </w:r>
            <w:r w:rsidRPr="00A863DC">
              <w:lastRenderedPageBreak/>
              <w:t>representations received/ representations have been withdrawn</w:t>
            </w:r>
          </w:p>
        </w:tc>
      </w:tr>
      <w:tr w:rsidR="00F7797B" w:rsidRPr="00A863DC">
        <w:tc>
          <w:tcPr>
            <w:tcW w:w="3092" w:type="dxa"/>
          </w:tcPr>
          <w:p w:rsidR="00F7797B" w:rsidRPr="00A863DC" w:rsidRDefault="00F7797B" w:rsidP="00207D9A">
            <w:r w:rsidRPr="00A863DC">
              <w:lastRenderedPageBreak/>
              <w:t>Cancellation of club gaming/ club machine permits</w:t>
            </w:r>
          </w:p>
        </w:tc>
        <w:tc>
          <w:tcPr>
            <w:tcW w:w="1417" w:type="dxa"/>
            <w:vAlign w:val="center"/>
          </w:tcPr>
          <w:p w:rsidR="00F7797B" w:rsidRPr="00A863DC" w:rsidRDefault="00F7797B" w:rsidP="00207D9A"/>
        </w:tc>
        <w:tc>
          <w:tcPr>
            <w:tcW w:w="2977" w:type="dxa"/>
            <w:vAlign w:val="center"/>
          </w:tcPr>
          <w:p w:rsidR="00F7797B" w:rsidRPr="00A863DC" w:rsidRDefault="00F7797B" w:rsidP="00207D9A">
            <w:r w:rsidRPr="00A863DC">
              <w:t>X</w:t>
            </w:r>
          </w:p>
        </w:tc>
        <w:tc>
          <w:tcPr>
            <w:tcW w:w="2835" w:type="dxa"/>
            <w:vAlign w:val="center"/>
          </w:tcPr>
          <w:p w:rsidR="00F7797B" w:rsidRPr="00A863DC" w:rsidRDefault="00F7797B" w:rsidP="00207D9A"/>
        </w:tc>
      </w:tr>
      <w:tr w:rsidR="00F7797B" w:rsidRPr="00A863DC">
        <w:tc>
          <w:tcPr>
            <w:tcW w:w="3092" w:type="dxa"/>
          </w:tcPr>
          <w:p w:rsidR="00F7797B" w:rsidRPr="00A863DC" w:rsidRDefault="00F7797B" w:rsidP="00207D9A">
            <w:r w:rsidRPr="00A863DC">
              <w:t>Applications for other permits</w:t>
            </w:r>
          </w:p>
        </w:tc>
        <w:tc>
          <w:tcPr>
            <w:tcW w:w="1417" w:type="dxa"/>
            <w:vAlign w:val="center"/>
          </w:tcPr>
          <w:p w:rsidR="00F7797B" w:rsidRPr="00A863DC" w:rsidRDefault="00F7797B" w:rsidP="00207D9A"/>
        </w:tc>
        <w:tc>
          <w:tcPr>
            <w:tcW w:w="2977" w:type="dxa"/>
            <w:vAlign w:val="center"/>
          </w:tcPr>
          <w:p w:rsidR="00F7797B" w:rsidRPr="00A863DC" w:rsidRDefault="00F7797B" w:rsidP="00207D9A">
            <w:pPr>
              <w:pStyle w:val="Header"/>
            </w:pPr>
          </w:p>
        </w:tc>
        <w:tc>
          <w:tcPr>
            <w:tcW w:w="2835" w:type="dxa"/>
            <w:vAlign w:val="center"/>
          </w:tcPr>
          <w:p w:rsidR="00F7797B" w:rsidRPr="00A863DC" w:rsidRDefault="00F7797B" w:rsidP="00207D9A">
            <w:r w:rsidRPr="00A863DC">
              <w:t>X</w:t>
            </w:r>
          </w:p>
        </w:tc>
      </w:tr>
      <w:tr w:rsidR="00F7797B" w:rsidRPr="00A863DC">
        <w:tc>
          <w:tcPr>
            <w:tcW w:w="3092" w:type="dxa"/>
          </w:tcPr>
          <w:p w:rsidR="00F7797B" w:rsidRPr="00A863DC" w:rsidRDefault="00F7797B" w:rsidP="00207D9A">
            <w:pPr>
              <w:pStyle w:val="Header"/>
            </w:pPr>
            <w:r w:rsidRPr="00A863DC">
              <w:t>Cancellation of licensed premises gaming machine permits</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rsidRPr="00A863DC">
              <w:t>X</w:t>
            </w:r>
          </w:p>
        </w:tc>
      </w:tr>
      <w:tr w:rsidR="00F7797B" w:rsidRPr="00A863DC">
        <w:tc>
          <w:tcPr>
            <w:tcW w:w="3092" w:type="dxa"/>
          </w:tcPr>
          <w:p w:rsidR="00F7797B" w:rsidRPr="00A863DC" w:rsidRDefault="00F7797B" w:rsidP="00207D9A">
            <w:r w:rsidRPr="00A863DC">
              <w:t>Consideration of temporary use notice</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rsidRPr="00A863DC">
              <w:t>X</w:t>
            </w:r>
          </w:p>
        </w:tc>
      </w:tr>
      <w:tr w:rsidR="00F7797B" w:rsidRPr="00A863DC">
        <w:tc>
          <w:tcPr>
            <w:tcW w:w="3092" w:type="dxa"/>
          </w:tcPr>
          <w:p w:rsidR="00F7797B" w:rsidRPr="00A863DC" w:rsidRDefault="00F7797B" w:rsidP="00207D9A">
            <w:r w:rsidRPr="00A863DC">
              <w:t>Decision to give a counter notice to a temporary use notice</w:t>
            </w:r>
          </w:p>
        </w:tc>
        <w:tc>
          <w:tcPr>
            <w:tcW w:w="1417" w:type="dxa"/>
            <w:vAlign w:val="center"/>
          </w:tcPr>
          <w:p w:rsidR="00F7797B" w:rsidRPr="00A863DC" w:rsidRDefault="00F7797B" w:rsidP="00207D9A"/>
        </w:tc>
        <w:tc>
          <w:tcPr>
            <w:tcW w:w="2977" w:type="dxa"/>
            <w:vAlign w:val="center"/>
          </w:tcPr>
          <w:p w:rsidR="00F7797B" w:rsidRPr="00A863DC" w:rsidRDefault="00F7797B" w:rsidP="00207D9A">
            <w:r w:rsidRPr="00A863DC">
              <w:t>X</w:t>
            </w:r>
          </w:p>
        </w:tc>
        <w:tc>
          <w:tcPr>
            <w:tcW w:w="2835" w:type="dxa"/>
            <w:vAlign w:val="center"/>
          </w:tcPr>
          <w:p w:rsidR="00F7797B" w:rsidRPr="00A863DC" w:rsidRDefault="00F7797B" w:rsidP="00207D9A"/>
        </w:tc>
      </w:tr>
      <w:tr w:rsidR="00F7797B" w:rsidRPr="00A863DC">
        <w:tc>
          <w:tcPr>
            <w:tcW w:w="3092" w:type="dxa"/>
          </w:tcPr>
          <w:p w:rsidR="00F7797B" w:rsidRPr="00A863DC" w:rsidRDefault="00F7797B" w:rsidP="00207D9A">
            <w:r w:rsidRPr="00A863DC">
              <w:t>Determination as to whether a person is an Interested Party</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rsidRPr="00A863DC">
              <w:t>X</w:t>
            </w:r>
          </w:p>
        </w:tc>
      </w:tr>
      <w:tr w:rsidR="00F7797B" w:rsidRPr="00A863DC">
        <w:tc>
          <w:tcPr>
            <w:tcW w:w="3092" w:type="dxa"/>
            <w:vAlign w:val="center"/>
          </w:tcPr>
          <w:p w:rsidR="00F7797B" w:rsidRPr="00A863DC" w:rsidRDefault="00F7797B" w:rsidP="00207D9A">
            <w:r w:rsidRPr="00A863DC">
              <w:t>Determination as to whether representations are relevant</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rsidRPr="00A863DC">
              <w:t>X</w:t>
            </w:r>
          </w:p>
        </w:tc>
      </w:tr>
      <w:tr w:rsidR="00F7797B" w:rsidRPr="00A863DC">
        <w:tc>
          <w:tcPr>
            <w:tcW w:w="3092" w:type="dxa"/>
          </w:tcPr>
          <w:p w:rsidR="00F7797B" w:rsidRPr="00A863DC" w:rsidRDefault="00F7797B" w:rsidP="00207D9A">
            <w:r w:rsidRPr="00A863DC">
              <w:t>Determination as whether a representation if frivolous, vexatious or repetitive</w:t>
            </w:r>
          </w:p>
        </w:tc>
        <w:tc>
          <w:tcPr>
            <w:tcW w:w="1417" w:type="dxa"/>
            <w:vAlign w:val="center"/>
          </w:tcPr>
          <w:p w:rsidR="00F7797B" w:rsidRPr="00A863DC" w:rsidRDefault="00F7797B" w:rsidP="00207D9A"/>
        </w:tc>
        <w:tc>
          <w:tcPr>
            <w:tcW w:w="2977" w:type="dxa"/>
            <w:vAlign w:val="center"/>
          </w:tcPr>
          <w:p w:rsidR="00F7797B" w:rsidRPr="00A863DC" w:rsidRDefault="00F7797B" w:rsidP="00207D9A"/>
        </w:tc>
        <w:tc>
          <w:tcPr>
            <w:tcW w:w="2835" w:type="dxa"/>
            <w:vAlign w:val="center"/>
          </w:tcPr>
          <w:p w:rsidR="00F7797B" w:rsidRPr="00A863DC" w:rsidRDefault="00F7797B" w:rsidP="00207D9A">
            <w:r w:rsidRPr="00A863DC">
              <w:t>X</w:t>
            </w:r>
          </w:p>
        </w:tc>
      </w:tr>
    </w:tbl>
    <w:p w:rsidR="00F7797B" w:rsidRPr="00A863DC" w:rsidRDefault="00F7797B" w:rsidP="00207D9A"/>
    <w:p w:rsidR="00F7797B" w:rsidRPr="00A863DC" w:rsidRDefault="00F7797B" w:rsidP="00207D9A">
      <w:pPr>
        <w:pStyle w:val="BodyText"/>
        <w:ind w:left="-576"/>
        <w:jc w:val="both"/>
        <w:rPr>
          <w:sz w:val="24"/>
        </w:rPr>
      </w:pPr>
      <w:r w:rsidRPr="00A863DC">
        <w:rPr>
          <w:sz w:val="24"/>
        </w:rPr>
        <w:t xml:space="preserve">The above delegations relate to the over arching principles of delegation for policy issues and applications for premises licences.  Other delegations may be added from time to time and will be available at </w:t>
      </w:r>
      <w:hyperlink r:id="rId18" w:history="1">
        <w:r w:rsidRPr="00A863DC">
          <w:rPr>
            <w:rStyle w:val="Hyperlink"/>
            <w:sz w:val="24"/>
          </w:rPr>
          <w:t>www.bridgend.gov.uk</w:t>
        </w:r>
      </w:hyperlink>
      <w:r w:rsidRPr="00A863DC">
        <w:rPr>
          <w:sz w:val="24"/>
        </w:rPr>
        <w:t xml:space="preserve"> in accordance with the Council’s constitution and Sche</w:t>
      </w:r>
      <w:r>
        <w:rPr>
          <w:sz w:val="24"/>
        </w:rPr>
        <w:t xml:space="preserve">me of Delegation to officers and the Commission’s Guidance. </w:t>
      </w:r>
    </w:p>
    <w:p w:rsidR="00F7797B" w:rsidRPr="00A863DC" w:rsidRDefault="00F7797B" w:rsidP="00207D9A">
      <w:pPr>
        <w:pStyle w:val="BodyText"/>
        <w:ind w:left="-576"/>
        <w:jc w:val="both"/>
        <w:rPr>
          <w:sz w:val="24"/>
        </w:rPr>
      </w:pPr>
    </w:p>
    <w:p w:rsidR="00F7797B" w:rsidRDefault="00F7797B" w:rsidP="00207D9A">
      <w:pPr>
        <w:pStyle w:val="BodyText"/>
        <w:ind w:left="-576"/>
        <w:jc w:val="both"/>
        <w:rPr>
          <w:sz w:val="24"/>
          <w:u w:val="single"/>
        </w:rPr>
      </w:pPr>
      <w:r w:rsidRPr="00A863DC">
        <w:rPr>
          <w:sz w:val="24"/>
        </w:rPr>
        <w:t>7.0</w:t>
      </w:r>
      <w:r w:rsidRPr="00A863DC">
        <w:rPr>
          <w:sz w:val="24"/>
        </w:rPr>
        <w:tab/>
      </w:r>
      <w:r w:rsidRPr="00A863DC">
        <w:rPr>
          <w:sz w:val="24"/>
          <w:u w:val="single"/>
        </w:rPr>
        <w:t>R</w:t>
      </w:r>
      <w:r>
        <w:rPr>
          <w:sz w:val="24"/>
          <w:u w:val="single"/>
        </w:rPr>
        <w:t>IGHTS OF APPEAL AND JUDICIAL REVIEW</w:t>
      </w:r>
    </w:p>
    <w:p w:rsidR="00F7797B" w:rsidRPr="00A863DC" w:rsidRDefault="00F7797B" w:rsidP="00207D9A">
      <w:pPr>
        <w:pStyle w:val="BodyText"/>
        <w:ind w:left="-576"/>
        <w:jc w:val="both"/>
        <w:rPr>
          <w:sz w:val="24"/>
          <w:u w:val="single"/>
        </w:rPr>
      </w:pPr>
    </w:p>
    <w:p w:rsidR="00F7797B" w:rsidRPr="00A863DC" w:rsidRDefault="00F7797B" w:rsidP="00207D9A">
      <w:pPr>
        <w:pStyle w:val="BodyText"/>
        <w:ind w:left="-576"/>
        <w:jc w:val="both"/>
        <w:rPr>
          <w:sz w:val="24"/>
        </w:rPr>
      </w:pPr>
      <w:r>
        <w:rPr>
          <w:sz w:val="24"/>
        </w:rPr>
        <w:t>7.1</w:t>
      </w:r>
      <w:r>
        <w:rPr>
          <w:sz w:val="24"/>
        </w:rPr>
        <w:tab/>
      </w:r>
      <w:r w:rsidRPr="00A863DC">
        <w:rPr>
          <w:sz w:val="24"/>
        </w:rPr>
        <w:t xml:space="preserve">The avenues of appeal against decisions by a licensing authority are set </w:t>
      </w:r>
      <w:r>
        <w:rPr>
          <w:sz w:val="24"/>
        </w:rPr>
        <w:tab/>
      </w:r>
      <w:r w:rsidRPr="00A863DC">
        <w:rPr>
          <w:sz w:val="24"/>
        </w:rPr>
        <w:t xml:space="preserve">out </w:t>
      </w:r>
      <w:r>
        <w:rPr>
          <w:sz w:val="24"/>
        </w:rPr>
        <w:tab/>
      </w:r>
      <w:r w:rsidRPr="00A863DC">
        <w:rPr>
          <w:sz w:val="24"/>
        </w:rPr>
        <w:t>in sections 206 to 209 of the Gambling Act 2005.</w:t>
      </w:r>
    </w:p>
    <w:p w:rsidR="00F7797B" w:rsidRPr="00A863DC" w:rsidRDefault="00F7797B" w:rsidP="00207D9A">
      <w:pPr>
        <w:ind w:left="-576"/>
        <w:jc w:val="both"/>
        <w:rPr>
          <w:rFonts w:cs="ArialMT"/>
          <w:iCs/>
        </w:rPr>
      </w:pPr>
    </w:p>
    <w:p w:rsidR="00F7797B" w:rsidRDefault="00F7797B" w:rsidP="00207D9A">
      <w:pPr>
        <w:ind w:left="-576"/>
        <w:jc w:val="both"/>
        <w:rPr>
          <w:rFonts w:cs="ArialMT"/>
          <w:iCs/>
        </w:rPr>
      </w:pPr>
      <w:r>
        <w:rPr>
          <w:rFonts w:cs="ArialMT"/>
          <w:iCs/>
        </w:rPr>
        <w:t>7.2</w:t>
      </w:r>
      <w:r>
        <w:rPr>
          <w:rFonts w:cs="ArialMT"/>
          <w:iCs/>
        </w:rPr>
        <w:tab/>
        <w:t xml:space="preserve">The </w:t>
      </w:r>
      <w:smartTag w:uri="urn:schemas-microsoft-com:office:smarttags" w:element="PersonName">
        <w:r w:rsidRPr="00A863DC">
          <w:rPr>
            <w:rFonts w:cs="ArialMT"/>
            <w:iCs/>
          </w:rPr>
          <w:t>licensing</w:t>
        </w:r>
      </w:smartTag>
      <w:r w:rsidRPr="00A863DC">
        <w:rPr>
          <w:rFonts w:cs="ArialMT"/>
          <w:iCs/>
        </w:rPr>
        <w:t xml:space="preserve"> authority </w:t>
      </w:r>
      <w:r>
        <w:rPr>
          <w:rFonts w:cs="ArialMT"/>
          <w:iCs/>
        </w:rPr>
        <w:t xml:space="preserve">will </w:t>
      </w:r>
      <w:r w:rsidRPr="00A863DC">
        <w:rPr>
          <w:rFonts w:cs="ArialMT"/>
          <w:iCs/>
        </w:rPr>
        <w:t>give clear and</w:t>
      </w:r>
      <w:r>
        <w:rPr>
          <w:rFonts w:cs="ArialMT"/>
          <w:iCs/>
        </w:rPr>
        <w:t xml:space="preserve"> </w:t>
      </w:r>
      <w:r w:rsidRPr="00A863DC">
        <w:rPr>
          <w:rFonts w:cs="ArialMT"/>
          <w:iCs/>
        </w:rPr>
        <w:t xml:space="preserve">comprehensive reasons for a </w:t>
      </w:r>
      <w:r>
        <w:rPr>
          <w:rFonts w:cs="ArialMT"/>
          <w:iCs/>
        </w:rPr>
        <w:tab/>
      </w:r>
      <w:r w:rsidRPr="00A863DC">
        <w:rPr>
          <w:rFonts w:cs="ArialMT"/>
          <w:iCs/>
        </w:rPr>
        <w:t>rejection of an application</w:t>
      </w:r>
      <w:r>
        <w:rPr>
          <w:rFonts w:cs="ArialMT"/>
          <w:iCs/>
        </w:rPr>
        <w:t xml:space="preserve">.   The </w:t>
      </w:r>
      <w:r w:rsidRPr="00A863DC">
        <w:rPr>
          <w:rFonts w:cs="ArialMT"/>
          <w:iCs/>
        </w:rPr>
        <w:t xml:space="preserve">reasons </w:t>
      </w:r>
      <w:r>
        <w:rPr>
          <w:rFonts w:cs="ArialMT"/>
          <w:iCs/>
        </w:rPr>
        <w:t xml:space="preserve">will </w:t>
      </w:r>
      <w:r w:rsidRPr="00A863DC">
        <w:rPr>
          <w:rFonts w:cs="ArialMT"/>
          <w:iCs/>
        </w:rPr>
        <w:t xml:space="preserve">address the extent to which the </w:t>
      </w:r>
      <w:r>
        <w:rPr>
          <w:rFonts w:cs="ArialMT"/>
          <w:iCs/>
        </w:rPr>
        <w:tab/>
      </w:r>
      <w:r w:rsidRPr="00A863DC">
        <w:rPr>
          <w:rFonts w:cs="ArialMT"/>
          <w:iCs/>
        </w:rPr>
        <w:t>decision has been made with regard to</w:t>
      </w:r>
      <w:r>
        <w:rPr>
          <w:rFonts w:cs="ArialMT"/>
          <w:iCs/>
        </w:rPr>
        <w:t xml:space="preserve"> </w:t>
      </w:r>
      <w:r w:rsidRPr="00A863DC">
        <w:rPr>
          <w:rFonts w:cs="ArialMT"/>
          <w:iCs/>
        </w:rPr>
        <w:t xml:space="preserve">the Licensing Authority’s Statement </w:t>
      </w:r>
      <w:r>
        <w:rPr>
          <w:rFonts w:cs="ArialMT"/>
          <w:iCs/>
        </w:rPr>
        <w:tab/>
      </w:r>
      <w:r w:rsidRPr="00A863DC">
        <w:rPr>
          <w:rFonts w:cs="ArialMT"/>
          <w:iCs/>
        </w:rPr>
        <w:t xml:space="preserve">of Policy and the Commission’s </w:t>
      </w:r>
      <w:r>
        <w:rPr>
          <w:rFonts w:cs="ArialMT"/>
          <w:iCs/>
        </w:rPr>
        <w:tab/>
      </w:r>
      <w:r w:rsidRPr="00A863DC">
        <w:rPr>
          <w:rFonts w:cs="ArialMT"/>
          <w:iCs/>
        </w:rPr>
        <w:t xml:space="preserve">Guidance. </w:t>
      </w:r>
    </w:p>
    <w:p w:rsidR="00F7797B" w:rsidRDefault="00F7797B" w:rsidP="00207D9A">
      <w:pPr>
        <w:ind w:left="-576"/>
        <w:jc w:val="both"/>
        <w:rPr>
          <w:rFonts w:cs="ArialMT"/>
          <w:iCs/>
        </w:rPr>
      </w:pPr>
    </w:p>
    <w:p w:rsidR="00F7797B" w:rsidRPr="00A863DC" w:rsidRDefault="00F7797B" w:rsidP="00207D9A">
      <w:pPr>
        <w:ind w:left="-576"/>
        <w:jc w:val="both"/>
        <w:rPr>
          <w:rFonts w:cs="ArialMT"/>
          <w:iCs/>
        </w:rPr>
      </w:pPr>
      <w:r>
        <w:rPr>
          <w:rFonts w:cs="ArialMT"/>
          <w:iCs/>
        </w:rPr>
        <w:t>7.3</w:t>
      </w:r>
      <w:r>
        <w:rPr>
          <w:rFonts w:cs="ArialMT"/>
          <w:iCs/>
        </w:rPr>
        <w:tab/>
      </w:r>
      <w:r w:rsidRPr="00A863DC">
        <w:rPr>
          <w:rFonts w:cs="ArialMT"/>
          <w:iCs/>
        </w:rPr>
        <w:t xml:space="preserve">An appeal has to be commenced by the giving of a notice of appeal by the </w:t>
      </w:r>
      <w:r>
        <w:rPr>
          <w:rFonts w:cs="ArialMT"/>
          <w:iCs/>
        </w:rPr>
        <w:tab/>
      </w:r>
      <w:r w:rsidRPr="00A863DC">
        <w:rPr>
          <w:rFonts w:cs="ArialMT"/>
          <w:iCs/>
        </w:rPr>
        <w:t>appellant to the</w:t>
      </w:r>
      <w:r>
        <w:rPr>
          <w:rFonts w:cs="ArialMT"/>
          <w:iCs/>
        </w:rPr>
        <w:t xml:space="preserve"> Bridgend Magistrates’ Court </w:t>
      </w:r>
      <w:r w:rsidRPr="00A863DC">
        <w:rPr>
          <w:rFonts w:cs="ArialMT"/>
          <w:iCs/>
        </w:rPr>
        <w:t xml:space="preserve">within a period of 21 days, </w:t>
      </w:r>
      <w:r>
        <w:rPr>
          <w:rFonts w:cs="ArialMT"/>
          <w:iCs/>
        </w:rPr>
        <w:tab/>
      </w:r>
      <w:r w:rsidRPr="00A863DC">
        <w:rPr>
          <w:rFonts w:cs="ArialMT"/>
          <w:iCs/>
        </w:rPr>
        <w:t>beginning with the day on which</w:t>
      </w:r>
      <w:r>
        <w:rPr>
          <w:rFonts w:cs="ArialMT"/>
          <w:iCs/>
        </w:rPr>
        <w:t xml:space="preserve"> </w:t>
      </w:r>
      <w:r w:rsidRPr="00A863DC">
        <w:rPr>
          <w:rFonts w:cs="ArialMT"/>
          <w:iCs/>
        </w:rPr>
        <w:t xml:space="preserve">the appellant </w:t>
      </w:r>
      <w:r>
        <w:rPr>
          <w:rFonts w:cs="ArialMT"/>
          <w:iCs/>
        </w:rPr>
        <w:t xml:space="preserve">is </w:t>
      </w:r>
      <w:r w:rsidRPr="00A863DC">
        <w:rPr>
          <w:rFonts w:cs="ArialMT"/>
          <w:iCs/>
        </w:rPr>
        <w:t xml:space="preserve">notified by the </w:t>
      </w:r>
      <w:smartTag w:uri="urn:schemas-microsoft-com:office:smarttags" w:element="PersonName">
        <w:r w:rsidRPr="00A863DC">
          <w:rPr>
            <w:rFonts w:cs="ArialMT"/>
            <w:iCs/>
          </w:rPr>
          <w:t>licensing</w:t>
        </w:r>
      </w:smartTag>
      <w:r w:rsidRPr="00A863DC">
        <w:rPr>
          <w:rFonts w:cs="ArialMT"/>
          <w:iCs/>
        </w:rPr>
        <w:t xml:space="preserve"> </w:t>
      </w:r>
      <w:r>
        <w:rPr>
          <w:rFonts w:cs="ArialMT"/>
          <w:iCs/>
        </w:rPr>
        <w:tab/>
      </w:r>
      <w:r w:rsidRPr="00A863DC">
        <w:rPr>
          <w:rFonts w:cs="ArialMT"/>
          <w:iCs/>
        </w:rPr>
        <w:t>authority of the decision being appealed.</w:t>
      </w:r>
    </w:p>
    <w:p w:rsidR="00F7797B" w:rsidRPr="00A863DC" w:rsidRDefault="00F7797B" w:rsidP="00207D9A">
      <w:pPr>
        <w:ind w:left="-576"/>
        <w:jc w:val="both"/>
        <w:rPr>
          <w:rFonts w:cs="LucidaSans-Italic"/>
          <w:iCs/>
          <w:u w:val="single"/>
        </w:rPr>
      </w:pPr>
    </w:p>
    <w:p w:rsidR="00F7797B" w:rsidRPr="00A863DC" w:rsidRDefault="00F7797B" w:rsidP="00207D9A">
      <w:pPr>
        <w:ind w:left="-576"/>
        <w:jc w:val="both"/>
        <w:rPr>
          <w:rFonts w:cs="ArialMT"/>
          <w:iCs/>
        </w:rPr>
      </w:pPr>
      <w:r>
        <w:rPr>
          <w:rFonts w:cs="ArialMT"/>
          <w:iCs/>
        </w:rPr>
        <w:lastRenderedPageBreak/>
        <w:t>7.4</w:t>
      </w:r>
      <w:r>
        <w:rPr>
          <w:rFonts w:cs="ArialMT"/>
          <w:iCs/>
        </w:rPr>
        <w:tab/>
      </w:r>
      <w:r w:rsidRPr="00A863DC">
        <w:rPr>
          <w:rFonts w:cs="ArialMT"/>
          <w:iCs/>
        </w:rPr>
        <w:t xml:space="preserve">Any party to a decision may apply for judicial review if they believe that the </w:t>
      </w:r>
      <w:r>
        <w:rPr>
          <w:rFonts w:cs="ArialMT"/>
          <w:iCs/>
        </w:rPr>
        <w:tab/>
      </w:r>
      <w:r w:rsidRPr="00A863DC">
        <w:rPr>
          <w:rFonts w:cs="ArialMT"/>
          <w:iCs/>
        </w:rPr>
        <w:t>decision taken</w:t>
      </w:r>
      <w:r>
        <w:rPr>
          <w:rFonts w:cs="ArialMT"/>
          <w:iCs/>
        </w:rPr>
        <w:t xml:space="preserve"> </w:t>
      </w:r>
      <w:r w:rsidRPr="00A863DC">
        <w:rPr>
          <w:rFonts w:cs="ArialMT"/>
          <w:iCs/>
        </w:rPr>
        <w:t xml:space="preserve">by the </w:t>
      </w:r>
      <w:smartTag w:uri="urn:schemas-microsoft-com:office:smarttags" w:element="PersonName">
        <w:r w:rsidRPr="00A863DC">
          <w:rPr>
            <w:rFonts w:cs="ArialMT"/>
            <w:iCs/>
          </w:rPr>
          <w:t>licensing</w:t>
        </w:r>
      </w:smartTag>
      <w:r w:rsidRPr="00A863DC">
        <w:rPr>
          <w:rFonts w:cs="ArialMT"/>
          <w:iCs/>
        </w:rPr>
        <w:t xml:space="preserve"> authority is:</w:t>
      </w:r>
    </w:p>
    <w:p w:rsidR="00F7797B" w:rsidRDefault="00F7797B" w:rsidP="00207D9A">
      <w:pPr>
        <w:ind w:left="-576"/>
        <w:jc w:val="both"/>
        <w:rPr>
          <w:rFonts w:cs="Arial"/>
          <w:iCs/>
          <w:color w:val="008000"/>
        </w:rPr>
      </w:pPr>
    </w:p>
    <w:p w:rsidR="00F7797B" w:rsidRPr="00A863DC" w:rsidRDefault="00F7797B" w:rsidP="00A131F8">
      <w:pPr>
        <w:numPr>
          <w:ilvl w:val="0"/>
          <w:numId w:val="4"/>
        </w:numPr>
        <w:jc w:val="both"/>
        <w:rPr>
          <w:rFonts w:cs="ArialMT"/>
          <w:iCs/>
        </w:rPr>
      </w:pPr>
      <w:r w:rsidRPr="00A863DC">
        <w:rPr>
          <w:rFonts w:cs="ArialMT"/>
          <w:iCs/>
        </w:rPr>
        <w:t>illegal – that is beyond the powers available to the licensing authority</w:t>
      </w:r>
    </w:p>
    <w:p w:rsidR="00F7797B" w:rsidRDefault="00F7797B" w:rsidP="00207D9A">
      <w:pPr>
        <w:ind w:left="-576"/>
        <w:jc w:val="both"/>
        <w:rPr>
          <w:rFonts w:cs="ArialMT"/>
          <w:iCs/>
        </w:rPr>
      </w:pPr>
    </w:p>
    <w:p w:rsidR="00F7797B" w:rsidRDefault="00F7797B" w:rsidP="00A131F8">
      <w:pPr>
        <w:numPr>
          <w:ilvl w:val="0"/>
          <w:numId w:val="4"/>
        </w:numPr>
        <w:jc w:val="both"/>
        <w:rPr>
          <w:rFonts w:cs="ArialMT"/>
          <w:iCs/>
        </w:rPr>
      </w:pPr>
      <w:r w:rsidRPr="00A863DC">
        <w:rPr>
          <w:rFonts w:cs="ArialMT"/>
          <w:iCs/>
        </w:rPr>
        <w:t>subject to procedural impropriety or unfairness – which is a failure in the process of</w:t>
      </w:r>
      <w:r>
        <w:rPr>
          <w:rFonts w:cs="ArialMT"/>
          <w:iCs/>
        </w:rPr>
        <w:t xml:space="preserve"> </w:t>
      </w:r>
      <w:r w:rsidRPr="00A863DC">
        <w:rPr>
          <w:rFonts w:cs="ArialMT"/>
          <w:iCs/>
        </w:rPr>
        <w:t>reaching the decision, such as not observing the ‘rules of natural justice’</w:t>
      </w:r>
    </w:p>
    <w:p w:rsidR="00F7797B" w:rsidRPr="00A863DC" w:rsidRDefault="00F7797B" w:rsidP="00207D9A">
      <w:pPr>
        <w:ind w:left="-576"/>
        <w:jc w:val="both"/>
        <w:rPr>
          <w:rFonts w:cs="ArialMT"/>
          <w:iCs/>
        </w:rPr>
      </w:pPr>
    </w:p>
    <w:p w:rsidR="00F7797B" w:rsidRPr="00A863DC" w:rsidRDefault="00F7797B" w:rsidP="00A131F8">
      <w:pPr>
        <w:numPr>
          <w:ilvl w:val="0"/>
          <w:numId w:val="4"/>
        </w:numPr>
        <w:jc w:val="both"/>
        <w:rPr>
          <w:rFonts w:cs="LucidaSans-Italic"/>
          <w:iCs/>
          <w:u w:val="single"/>
        </w:rPr>
      </w:pPr>
      <w:r w:rsidRPr="00A863DC">
        <w:rPr>
          <w:rFonts w:cs="ArialMT"/>
          <w:iCs/>
        </w:rPr>
        <w:t>irrational – where a decision is so unreasonable that no sensible person could have</w:t>
      </w:r>
      <w:r>
        <w:rPr>
          <w:rFonts w:cs="ArialMT"/>
          <w:iCs/>
        </w:rPr>
        <w:t xml:space="preserve"> </w:t>
      </w:r>
      <w:r w:rsidRPr="00A863DC">
        <w:rPr>
          <w:rFonts w:cs="ArialMT"/>
          <w:iCs/>
        </w:rPr>
        <w:t>reached it (in effect ‘perverse’ or ‘</w:t>
      </w:r>
      <w:proofErr w:type="spellStart"/>
      <w:r w:rsidRPr="00A863DC">
        <w:rPr>
          <w:rFonts w:cs="ArialMT"/>
          <w:iCs/>
        </w:rPr>
        <w:t>Wednesbury</w:t>
      </w:r>
      <w:proofErr w:type="spellEnd"/>
      <w:r w:rsidRPr="00A863DC">
        <w:rPr>
          <w:rFonts w:cs="ArialMT"/>
          <w:iCs/>
        </w:rPr>
        <w:t>’ unreasonable).</w:t>
      </w:r>
    </w:p>
    <w:p w:rsidR="00F7797B" w:rsidRDefault="00F7797B" w:rsidP="00207D9A">
      <w:pPr>
        <w:ind w:left="-576"/>
        <w:jc w:val="both"/>
        <w:rPr>
          <w:rFonts w:cs="LucidaSans-Italic"/>
          <w:iCs/>
          <w:u w:val="single"/>
        </w:rPr>
      </w:pPr>
    </w:p>
    <w:p w:rsidR="00F7797B" w:rsidRPr="00A863DC" w:rsidRDefault="00F7797B" w:rsidP="00207D9A">
      <w:pPr>
        <w:rPr>
          <w:rFonts w:cs="LucidaSans-Demi"/>
        </w:rPr>
      </w:pPr>
      <w:r>
        <w:rPr>
          <w:rFonts w:cs="LucidaSans-Demi"/>
        </w:rPr>
        <w:t xml:space="preserve">Sources used to prepare the Statement of Principles </w:t>
      </w:r>
      <w:r w:rsidRPr="00A863DC">
        <w:rPr>
          <w:rFonts w:cs="LucidaSans-Demi"/>
        </w:rPr>
        <w:t>included:</w:t>
      </w:r>
    </w:p>
    <w:p w:rsidR="00F7797B" w:rsidRPr="00A863DC" w:rsidRDefault="00F7797B" w:rsidP="00207D9A">
      <w:pPr>
        <w:autoSpaceDE w:val="0"/>
        <w:autoSpaceDN w:val="0"/>
        <w:adjustRightInd w:val="0"/>
        <w:jc w:val="both"/>
        <w:rPr>
          <w:rFonts w:cs="LucidaSans-Demi"/>
        </w:rPr>
      </w:pPr>
    </w:p>
    <w:p w:rsidR="00F7797B" w:rsidRDefault="00F7797B" w:rsidP="00207D9A">
      <w:pPr>
        <w:autoSpaceDE w:val="0"/>
        <w:autoSpaceDN w:val="0"/>
        <w:adjustRightInd w:val="0"/>
        <w:jc w:val="both"/>
        <w:rPr>
          <w:rFonts w:cs="LucidaSans-Demi"/>
        </w:rPr>
      </w:pPr>
      <w:r w:rsidRPr="00A863DC">
        <w:rPr>
          <w:rFonts w:cs="LucidaSans-Demi"/>
        </w:rPr>
        <w:t xml:space="preserve">The Gambling Commission </w:t>
      </w:r>
      <w:r w:rsidR="0034603C">
        <w:rPr>
          <w:rFonts w:cs="LucidaSans-Demi"/>
        </w:rPr>
        <w:t xml:space="preserve">Guidance available at </w:t>
      </w:r>
      <w:hyperlink r:id="rId19" w:history="1">
        <w:r w:rsidRPr="007A5661">
          <w:rPr>
            <w:rStyle w:val="Hyperlink"/>
            <w:rFonts w:cs="LucidaSans-Demi"/>
          </w:rPr>
          <w:t>www.gamblingcommission.gov.uk</w:t>
        </w:r>
      </w:hyperlink>
    </w:p>
    <w:p w:rsidR="00F7797B" w:rsidRDefault="00F7797B" w:rsidP="00207D9A">
      <w:pPr>
        <w:autoSpaceDE w:val="0"/>
        <w:autoSpaceDN w:val="0"/>
        <w:adjustRightInd w:val="0"/>
        <w:jc w:val="both"/>
        <w:rPr>
          <w:rFonts w:cs="LucidaSans-Demi"/>
        </w:rPr>
      </w:pPr>
    </w:p>
    <w:p w:rsidR="00F7797B" w:rsidRPr="00A863DC" w:rsidRDefault="00F7797B" w:rsidP="00207D9A">
      <w:pPr>
        <w:autoSpaceDE w:val="0"/>
        <w:autoSpaceDN w:val="0"/>
        <w:adjustRightInd w:val="0"/>
        <w:jc w:val="both"/>
        <w:rPr>
          <w:rFonts w:cs="LucidaSans-Demi"/>
        </w:rPr>
      </w:pPr>
      <w:r>
        <w:rPr>
          <w:rFonts w:cs="LucidaSans-Demi"/>
        </w:rPr>
        <w:t xml:space="preserve">Census data from </w:t>
      </w:r>
      <w:hyperlink r:id="rId20" w:history="1">
        <w:r w:rsidRPr="007A5661">
          <w:rPr>
            <w:rStyle w:val="Hyperlink"/>
            <w:rFonts w:cs="LucidaSans-Demi"/>
          </w:rPr>
          <w:t>www.bridgend.gov.uk</w:t>
        </w:r>
      </w:hyperlink>
      <w:r>
        <w:rPr>
          <w:rFonts w:cs="LucidaSans-Demi"/>
        </w:rPr>
        <w:t xml:space="preserve"> </w:t>
      </w:r>
    </w:p>
    <w:p w:rsidR="00F7797B" w:rsidRDefault="00F7797B" w:rsidP="00F7797B">
      <w:pPr>
        <w:jc w:val="both"/>
      </w:pPr>
    </w:p>
    <w:sectPr w:rsidR="00F7797B" w:rsidSect="00394606">
      <w:headerReference w:type="even" r:id="rId21"/>
      <w:headerReference w:type="default" r:id="rId22"/>
      <w:footerReference w:type="even" r:id="rId23"/>
      <w:footerReference w:type="default" r:id="rId24"/>
      <w:headerReference w:type="first" r:id="rId25"/>
      <w:footerReference w:type="first" r:id="rId26"/>
      <w:pgSz w:w="11907" w:h="16840" w:code="9"/>
      <w:pgMar w:top="1411" w:right="1701" w:bottom="141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A1" w:rsidRDefault="006869A1">
      <w:r>
        <w:separator/>
      </w:r>
    </w:p>
  </w:endnote>
  <w:endnote w:type="continuationSeparator" w:id="0">
    <w:p w:rsidR="006869A1" w:rsidRDefault="0068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Sans-Demi">
    <w:panose1 w:val="00000000000000000000"/>
    <w:charset w:val="00"/>
    <w:family w:val="auto"/>
    <w:notTrueType/>
    <w:pitch w:val="default"/>
    <w:sig w:usb0="00000003" w:usb1="00000000" w:usb2="00000000" w:usb3="00000000" w:csb0="00000001" w:csb1="00000000"/>
  </w:font>
  <w:font w:name="LucidaSans-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Sans">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A1" w:rsidRDefault="006869A1" w:rsidP="00394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9A1" w:rsidRDefault="00686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A1" w:rsidRDefault="006869A1" w:rsidP="00394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528">
      <w:rPr>
        <w:rStyle w:val="PageNumber"/>
        <w:noProof/>
      </w:rPr>
      <w:t>1</w:t>
    </w:r>
    <w:r>
      <w:rPr>
        <w:rStyle w:val="PageNumber"/>
      </w:rPr>
      <w:fldChar w:fldCharType="end"/>
    </w:r>
  </w:p>
  <w:p w:rsidR="006869A1" w:rsidRDefault="00686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A1" w:rsidRDefault="00686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A1" w:rsidRDefault="006869A1">
      <w:r>
        <w:separator/>
      </w:r>
    </w:p>
  </w:footnote>
  <w:footnote w:type="continuationSeparator" w:id="0">
    <w:p w:rsidR="006869A1" w:rsidRDefault="0068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A1" w:rsidRDefault="00686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A1" w:rsidRDefault="00686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A1" w:rsidRDefault="00686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82D"/>
    <w:multiLevelType w:val="hybridMultilevel"/>
    <w:tmpl w:val="4CD89050"/>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nsid w:val="01A42CF8"/>
    <w:multiLevelType w:val="hybridMultilevel"/>
    <w:tmpl w:val="AC4A2C8E"/>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
    <w:nsid w:val="026926CB"/>
    <w:multiLevelType w:val="hybridMultilevel"/>
    <w:tmpl w:val="CB8C4BB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nsid w:val="0771364D"/>
    <w:multiLevelType w:val="hybridMultilevel"/>
    <w:tmpl w:val="A970B6D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nsid w:val="08415064"/>
    <w:multiLevelType w:val="hybridMultilevel"/>
    <w:tmpl w:val="A51CBE02"/>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
    <w:nsid w:val="08571097"/>
    <w:multiLevelType w:val="hybridMultilevel"/>
    <w:tmpl w:val="4CD4E15E"/>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
    <w:nsid w:val="10717299"/>
    <w:multiLevelType w:val="hybridMultilevel"/>
    <w:tmpl w:val="71E835FA"/>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7">
    <w:nsid w:val="16FB5A45"/>
    <w:multiLevelType w:val="hybridMultilevel"/>
    <w:tmpl w:val="AB56A7B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nsid w:val="18202D09"/>
    <w:multiLevelType w:val="hybridMultilevel"/>
    <w:tmpl w:val="FDEE32B2"/>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nsid w:val="1E960721"/>
    <w:multiLevelType w:val="hybridMultilevel"/>
    <w:tmpl w:val="365CE40C"/>
    <w:lvl w:ilvl="0" w:tplc="08090019">
      <w:start w:val="1"/>
      <w:numFmt w:val="lowerLetter"/>
      <w:lvlText w:val="%1."/>
      <w:lvlJc w:val="left"/>
      <w:pPr>
        <w:tabs>
          <w:tab w:val="num" w:pos="504"/>
        </w:tabs>
        <w:ind w:left="504" w:hanging="360"/>
      </w:p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0">
    <w:nsid w:val="21C95111"/>
    <w:multiLevelType w:val="hybridMultilevel"/>
    <w:tmpl w:val="91144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E57376"/>
    <w:multiLevelType w:val="hybridMultilevel"/>
    <w:tmpl w:val="7BD04A62"/>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nsid w:val="2C2950DE"/>
    <w:multiLevelType w:val="hybridMultilevel"/>
    <w:tmpl w:val="31F87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5E1728"/>
    <w:multiLevelType w:val="hybridMultilevel"/>
    <w:tmpl w:val="338AAFE8"/>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4">
    <w:nsid w:val="2F8E2562"/>
    <w:multiLevelType w:val="hybridMultilevel"/>
    <w:tmpl w:val="9D2077C2"/>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5">
    <w:nsid w:val="36C27B73"/>
    <w:multiLevelType w:val="hybridMultilevel"/>
    <w:tmpl w:val="582263C0"/>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6">
    <w:nsid w:val="39AC419C"/>
    <w:multiLevelType w:val="hybridMultilevel"/>
    <w:tmpl w:val="947618FA"/>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7">
    <w:nsid w:val="458969FF"/>
    <w:multiLevelType w:val="hybridMultilevel"/>
    <w:tmpl w:val="6980B8E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8">
    <w:nsid w:val="46B42816"/>
    <w:multiLevelType w:val="hybridMultilevel"/>
    <w:tmpl w:val="060EC3E6"/>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9">
    <w:nsid w:val="48A658DA"/>
    <w:multiLevelType w:val="hybridMultilevel"/>
    <w:tmpl w:val="CD3C1980"/>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0">
    <w:nsid w:val="4ABC5BC9"/>
    <w:multiLevelType w:val="hybridMultilevel"/>
    <w:tmpl w:val="1458BDCE"/>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1">
    <w:nsid w:val="4B2F20C5"/>
    <w:multiLevelType w:val="hybridMultilevel"/>
    <w:tmpl w:val="DA885042"/>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nsid w:val="4E31798F"/>
    <w:multiLevelType w:val="hybridMultilevel"/>
    <w:tmpl w:val="6F6C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9A3388"/>
    <w:multiLevelType w:val="hybridMultilevel"/>
    <w:tmpl w:val="4474A802"/>
    <w:lvl w:ilvl="0" w:tplc="08090019">
      <w:start w:val="1"/>
      <w:numFmt w:val="lowerLetter"/>
      <w:lvlText w:val="%1."/>
      <w:lvlJc w:val="left"/>
      <w:pPr>
        <w:tabs>
          <w:tab w:val="num" w:pos="504"/>
        </w:tabs>
        <w:ind w:left="504" w:hanging="360"/>
      </w:p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4">
    <w:nsid w:val="5C311229"/>
    <w:multiLevelType w:val="hybridMultilevel"/>
    <w:tmpl w:val="A470CF8C"/>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5">
    <w:nsid w:val="5D1C54BC"/>
    <w:multiLevelType w:val="hybridMultilevel"/>
    <w:tmpl w:val="D45C633C"/>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6">
    <w:nsid w:val="66201791"/>
    <w:multiLevelType w:val="hybridMultilevel"/>
    <w:tmpl w:val="73A01CBA"/>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7">
    <w:nsid w:val="66BB5499"/>
    <w:multiLevelType w:val="hybridMultilevel"/>
    <w:tmpl w:val="61F8062C"/>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8">
    <w:nsid w:val="684A329C"/>
    <w:multiLevelType w:val="hybridMultilevel"/>
    <w:tmpl w:val="9A0A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632F3F"/>
    <w:multiLevelType w:val="hybridMultilevel"/>
    <w:tmpl w:val="5C9C49B4"/>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0">
    <w:nsid w:val="6C333E32"/>
    <w:multiLevelType w:val="hybridMultilevel"/>
    <w:tmpl w:val="6A84AFD0"/>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1">
    <w:nsid w:val="6C84483D"/>
    <w:multiLevelType w:val="hybridMultilevel"/>
    <w:tmpl w:val="F9BE734C"/>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2">
    <w:nsid w:val="6D5A5886"/>
    <w:multiLevelType w:val="hybridMultilevel"/>
    <w:tmpl w:val="8A08B9D8"/>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3">
    <w:nsid w:val="6DA64A03"/>
    <w:multiLevelType w:val="hybridMultilevel"/>
    <w:tmpl w:val="4B3457D8"/>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4">
    <w:nsid w:val="75645BFF"/>
    <w:multiLevelType w:val="hybridMultilevel"/>
    <w:tmpl w:val="419C93A0"/>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5">
    <w:nsid w:val="7EEF62E0"/>
    <w:multiLevelType w:val="hybridMultilevel"/>
    <w:tmpl w:val="E76E0B8E"/>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3"/>
  </w:num>
  <w:num w:numId="2">
    <w:abstractNumId w:val="9"/>
  </w:num>
  <w:num w:numId="3">
    <w:abstractNumId w:val="12"/>
  </w:num>
  <w:num w:numId="4">
    <w:abstractNumId w:val="4"/>
  </w:num>
  <w:num w:numId="5">
    <w:abstractNumId w:val="31"/>
  </w:num>
  <w:num w:numId="6">
    <w:abstractNumId w:val="20"/>
  </w:num>
  <w:num w:numId="7">
    <w:abstractNumId w:val="6"/>
  </w:num>
  <w:num w:numId="8">
    <w:abstractNumId w:val="26"/>
  </w:num>
  <w:num w:numId="9">
    <w:abstractNumId w:val="21"/>
  </w:num>
  <w:num w:numId="10">
    <w:abstractNumId w:val="16"/>
  </w:num>
  <w:num w:numId="11">
    <w:abstractNumId w:val="19"/>
  </w:num>
  <w:num w:numId="12">
    <w:abstractNumId w:val="18"/>
  </w:num>
  <w:num w:numId="13">
    <w:abstractNumId w:val="35"/>
  </w:num>
  <w:num w:numId="14">
    <w:abstractNumId w:val="17"/>
  </w:num>
  <w:num w:numId="15">
    <w:abstractNumId w:val="25"/>
  </w:num>
  <w:num w:numId="16">
    <w:abstractNumId w:val="11"/>
  </w:num>
  <w:num w:numId="17">
    <w:abstractNumId w:val="1"/>
  </w:num>
  <w:num w:numId="18">
    <w:abstractNumId w:val="27"/>
  </w:num>
  <w:num w:numId="19">
    <w:abstractNumId w:val="30"/>
  </w:num>
  <w:num w:numId="20">
    <w:abstractNumId w:val="7"/>
  </w:num>
  <w:num w:numId="21">
    <w:abstractNumId w:val="8"/>
  </w:num>
  <w:num w:numId="22">
    <w:abstractNumId w:val="32"/>
  </w:num>
  <w:num w:numId="23">
    <w:abstractNumId w:val="2"/>
  </w:num>
  <w:num w:numId="24">
    <w:abstractNumId w:val="24"/>
  </w:num>
  <w:num w:numId="25">
    <w:abstractNumId w:val="23"/>
  </w:num>
  <w:num w:numId="26">
    <w:abstractNumId w:val="29"/>
  </w:num>
  <w:num w:numId="27">
    <w:abstractNumId w:val="5"/>
  </w:num>
  <w:num w:numId="28">
    <w:abstractNumId w:val="13"/>
  </w:num>
  <w:num w:numId="29">
    <w:abstractNumId w:val="34"/>
  </w:num>
  <w:num w:numId="30">
    <w:abstractNumId w:val="33"/>
  </w:num>
  <w:num w:numId="31">
    <w:abstractNumId w:val="15"/>
  </w:num>
  <w:num w:numId="32">
    <w:abstractNumId w:val="10"/>
  </w:num>
  <w:num w:numId="33">
    <w:abstractNumId w:val="0"/>
  </w:num>
  <w:num w:numId="34">
    <w:abstractNumId w:val="14"/>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84"/>
    <w:rsid w:val="00067957"/>
    <w:rsid w:val="000A2510"/>
    <w:rsid w:val="000C3C53"/>
    <w:rsid w:val="000D3191"/>
    <w:rsid w:val="000E0240"/>
    <w:rsid w:val="00101C71"/>
    <w:rsid w:val="001025E2"/>
    <w:rsid w:val="001077E1"/>
    <w:rsid w:val="00154B8C"/>
    <w:rsid w:val="0015680E"/>
    <w:rsid w:val="00162909"/>
    <w:rsid w:val="001A09A7"/>
    <w:rsid w:val="001F4940"/>
    <w:rsid w:val="0020557F"/>
    <w:rsid w:val="00207D9A"/>
    <w:rsid w:val="00217B6A"/>
    <w:rsid w:val="00224BFE"/>
    <w:rsid w:val="002275CA"/>
    <w:rsid w:val="00240139"/>
    <w:rsid w:val="00261794"/>
    <w:rsid w:val="0026647E"/>
    <w:rsid w:val="00297706"/>
    <w:rsid w:val="002E0372"/>
    <w:rsid w:val="00311B34"/>
    <w:rsid w:val="00313092"/>
    <w:rsid w:val="003363FF"/>
    <w:rsid w:val="00340FE5"/>
    <w:rsid w:val="0034603C"/>
    <w:rsid w:val="00346BEA"/>
    <w:rsid w:val="003659EF"/>
    <w:rsid w:val="00380F5A"/>
    <w:rsid w:val="00394606"/>
    <w:rsid w:val="003E6DD8"/>
    <w:rsid w:val="00452875"/>
    <w:rsid w:val="004535BD"/>
    <w:rsid w:val="00454458"/>
    <w:rsid w:val="004744C9"/>
    <w:rsid w:val="00476073"/>
    <w:rsid w:val="004E0D4C"/>
    <w:rsid w:val="00524914"/>
    <w:rsid w:val="00526613"/>
    <w:rsid w:val="0052737F"/>
    <w:rsid w:val="00547F10"/>
    <w:rsid w:val="00555402"/>
    <w:rsid w:val="00574CEA"/>
    <w:rsid w:val="005B30D0"/>
    <w:rsid w:val="005C0923"/>
    <w:rsid w:val="005C5301"/>
    <w:rsid w:val="005D2E14"/>
    <w:rsid w:val="00620D24"/>
    <w:rsid w:val="00652CBE"/>
    <w:rsid w:val="00685287"/>
    <w:rsid w:val="006869A1"/>
    <w:rsid w:val="006C3551"/>
    <w:rsid w:val="006C3FED"/>
    <w:rsid w:val="006D659F"/>
    <w:rsid w:val="006E0BFF"/>
    <w:rsid w:val="006E6D84"/>
    <w:rsid w:val="006F1EC0"/>
    <w:rsid w:val="00711526"/>
    <w:rsid w:val="00743476"/>
    <w:rsid w:val="007E65D2"/>
    <w:rsid w:val="00800504"/>
    <w:rsid w:val="00834641"/>
    <w:rsid w:val="0083499D"/>
    <w:rsid w:val="008778AF"/>
    <w:rsid w:val="008A3360"/>
    <w:rsid w:val="008A4616"/>
    <w:rsid w:val="008B41A8"/>
    <w:rsid w:val="008C7528"/>
    <w:rsid w:val="008E4CF0"/>
    <w:rsid w:val="00920006"/>
    <w:rsid w:val="0092644A"/>
    <w:rsid w:val="009A1784"/>
    <w:rsid w:val="009D2B4C"/>
    <w:rsid w:val="009D7713"/>
    <w:rsid w:val="009E481C"/>
    <w:rsid w:val="00A131F8"/>
    <w:rsid w:val="00A60658"/>
    <w:rsid w:val="00AB4308"/>
    <w:rsid w:val="00AF2C0F"/>
    <w:rsid w:val="00AF6ADF"/>
    <w:rsid w:val="00AF6B6A"/>
    <w:rsid w:val="00B00258"/>
    <w:rsid w:val="00B31BBD"/>
    <w:rsid w:val="00B61B23"/>
    <w:rsid w:val="00B63A7E"/>
    <w:rsid w:val="00B677E1"/>
    <w:rsid w:val="00BA047A"/>
    <w:rsid w:val="00BD7DCB"/>
    <w:rsid w:val="00BF6506"/>
    <w:rsid w:val="00C6480E"/>
    <w:rsid w:val="00C70221"/>
    <w:rsid w:val="00C9686B"/>
    <w:rsid w:val="00CD0102"/>
    <w:rsid w:val="00CF13BE"/>
    <w:rsid w:val="00D117A3"/>
    <w:rsid w:val="00D13907"/>
    <w:rsid w:val="00D47127"/>
    <w:rsid w:val="00D7502E"/>
    <w:rsid w:val="00D84E5B"/>
    <w:rsid w:val="00DB2FDB"/>
    <w:rsid w:val="00DD471C"/>
    <w:rsid w:val="00E10143"/>
    <w:rsid w:val="00E10DFD"/>
    <w:rsid w:val="00E50043"/>
    <w:rsid w:val="00E929BD"/>
    <w:rsid w:val="00E975DF"/>
    <w:rsid w:val="00EA1F0C"/>
    <w:rsid w:val="00EB179A"/>
    <w:rsid w:val="00EE3D3B"/>
    <w:rsid w:val="00EF6CD3"/>
    <w:rsid w:val="00F244C0"/>
    <w:rsid w:val="00F24DB2"/>
    <w:rsid w:val="00F37EB2"/>
    <w:rsid w:val="00F41472"/>
    <w:rsid w:val="00F553E1"/>
    <w:rsid w:val="00F620E7"/>
    <w:rsid w:val="00F7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D84"/>
    <w:rPr>
      <w:rFonts w:ascii="Arial" w:hAnsi="Arial" w:cs="Courier New"/>
      <w:color w:val="000000"/>
      <w:sz w:val="24"/>
      <w:szCs w:val="24"/>
      <w:lang w:val="en-US" w:eastAsia="en-US"/>
    </w:rPr>
  </w:style>
  <w:style w:type="paragraph" w:styleId="Heading2">
    <w:name w:val="heading 2"/>
    <w:basedOn w:val="Normal"/>
    <w:next w:val="Normal"/>
    <w:qFormat/>
    <w:rsid w:val="006E6D84"/>
    <w:pPr>
      <w:keepNext/>
      <w:spacing w:before="240" w:after="60"/>
      <w:outlineLvl w:val="1"/>
    </w:pPr>
    <w:rPr>
      <w:rFonts w:cs="Arial-ItalicMT"/>
      <w:b/>
      <w:bCs/>
      <w:i/>
      <w:sz w:val="28"/>
      <w:szCs w:val="28"/>
    </w:rPr>
  </w:style>
  <w:style w:type="paragraph" w:styleId="Heading3">
    <w:name w:val="heading 3"/>
    <w:basedOn w:val="Normal"/>
    <w:next w:val="Normal"/>
    <w:qFormat/>
    <w:rsid w:val="006E6D84"/>
    <w:pPr>
      <w:keepNext/>
      <w:spacing w:before="240" w:after="60"/>
      <w:outlineLvl w:val="2"/>
    </w:pPr>
    <w:rPr>
      <w:rFonts w:cs="Arial"/>
      <w:b/>
      <w:bCs/>
      <w:iCs/>
      <w:sz w:val="26"/>
      <w:szCs w:val="26"/>
    </w:rPr>
  </w:style>
  <w:style w:type="paragraph" w:styleId="Heading4">
    <w:name w:val="heading 4"/>
    <w:basedOn w:val="Normal"/>
    <w:next w:val="Normal"/>
    <w:qFormat/>
    <w:rsid w:val="006E6D84"/>
    <w:pPr>
      <w:keepNext/>
      <w:spacing w:before="240" w:after="60"/>
      <w:outlineLvl w:val="3"/>
    </w:pPr>
    <w:rPr>
      <w:rFonts w:ascii="Times New Roman" w:hAnsi="Times New Roman" w:cs="Times New Roman"/>
      <w:b/>
      <w:bCs/>
      <w:iCs/>
      <w:sz w:val="28"/>
      <w:szCs w:val="28"/>
    </w:rPr>
  </w:style>
  <w:style w:type="paragraph" w:styleId="Heading5">
    <w:name w:val="heading 5"/>
    <w:basedOn w:val="Normal"/>
    <w:next w:val="Normal"/>
    <w:qFormat/>
    <w:rsid w:val="006E6D84"/>
    <w:pPr>
      <w:spacing w:before="240" w:after="60"/>
      <w:outlineLvl w:val="4"/>
    </w:pPr>
    <w:rPr>
      <w:rFonts w:cs="Arial-ItalicMT"/>
      <w:b/>
      <w:bCs/>
      <w:i/>
      <w:sz w:val="26"/>
      <w:szCs w:val="26"/>
    </w:rPr>
  </w:style>
  <w:style w:type="paragraph" w:styleId="Heading6">
    <w:name w:val="heading 6"/>
    <w:basedOn w:val="Normal"/>
    <w:next w:val="Normal"/>
    <w:qFormat/>
    <w:rsid w:val="006E6D84"/>
    <w:pPr>
      <w:widowControl w:val="0"/>
      <w:autoSpaceDE w:val="0"/>
      <w:autoSpaceDN w:val="0"/>
      <w:adjustRightInd w:val="0"/>
      <w:outlineLvl w:val="5"/>
    </w:pPr>
    <w:rPr>
      <w:rFonts w:ascii="Arial Narrow" w:hAnsi="Arial Narrow" w:cs="Times New Roman"/>
      <w:iCs/>
      <w:szCs w:val="22"/>
      <w:lang w:val="en-GB" w:eastAsia="en-GB"/>
    </w:rPr>
  </w:style>
  <w:style w:type="paragraph" w:styleId="Heading8">
    <w:name w:val="heading 8"/>
    <w:basedOn w:val="Normal"/>
    <w:next w:val="Normal"/>
    <w:qFormat/>
    <w:rsid w:val="006E6D84"/>
    <w:pPr>
      <w:spacing w:before="240" w:after="60"/>
      <w:outlineLvl w:val="7"/>
    </w:pPr>
    <w:rPr>
      <w:rFonts w:ascii="Times New Roman" w:hAnsi="Times New Roman" w:cs="Times New Roman"/>
      <w:i/>
      <w:szCs w:val="22"/>
    </w:rPr>
  </w:style>
  <w:style w:type="paragraph" w:styleId="Heading9">
    <w:name w:val="heading 9"/>
    <w:basedOn w:val="Normal"/>
    <w:next w:val="Normal"/>
    <w:qFormat/>
    <w:rsid w:val="006E6D84"/>
    <w:pPr>
      <w:spacing w:before="240" w:after="60"/>
      <w:outlineLvl w:val="8"/>
    </w:pPr>
    <w:rPr>
      <w:rFonts w:cs="Arial"/>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D84"/>
    <w:rPr>
      <w:color w:val="0000FF"/>
      <w:u w:val="single"/>
    </w:rPr>
  </w:style>
  <w:style w:type="paragraph" w:styleId="Footer">
    <w:name w:val="footer"/>
    <w:basedOn w:val="Normal"/>
    <w:rsid w:val="006E6D84"/>
    <w:pPr>
      <w:tabs>
        <w:tab w:val="center" w:pos="4320"/>
        <w:tab w:val="right" w:pos="8640"/>
      </w:tabs>
    </w:pPr>
  </w:style>
  <w:style w:type="character" w:styleId="PageNumber">
    <w:name w:val="page number"/>
    <w:basedOn w:val="DefaultParagraphFont"/>
    <w:rsid w:val="006E6D84"/>
  </w:style>
  <w:style w:type="paragraph" w:styleId="Header">
    <w:name w:val="header"/>
    <w:basedOn w:val="Normal"/>
    <w:rsid w:val="006E6D84"/>
    <w:pPr>
      <w:tabs>
        <w:tab w:val="center" w:pos="4320"/>
        <w:tab w:val="right" w:pos="8640"/>
      </w:tabs>
    </w:pPr>
    <w:rPr>
      <w:rFonts w:cs="Arial-ItalicMT"/>
      <w:iCs/>
      <w:szCs w:val="22"/>
    </w:rPr>
  </w:style>
  <w:style w:type="table" w:styleId="TableGrid">
    <w:name w:val="Table Grid"/>
    <w:basedOn w:val="TableNormal"/>
    <w:rsid w:val="006E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6D84"/>
    <w:pPr>
      <w:spacing w:before="100" w:beforeAutospacing="1" w:after="100" w:afterAutospacing="1"/>
    </w:pPr>
    <w:rPr>
      <w:rFonts w:ascii="Times New Roman" w:hAnsi="Times New Roman" w:cs="Arial-ItalicMT"/>
      <w:iCs/>
      <w:szCs w:val="22"/>
    </w:rPr>
  </w:style>
  <w:style w:type="paragraph" w:styleId="BodyText">
    <w:name w:val="Body Text"/>
    <w:basedOn w:val="Normal"/>
    <w:rsid w:val="006E6D84"/>
    <w:rPr>
      <w:rFonts w:cs="Arial"/>
      <w:iCs/>
      <w:sz w:val="72"/>
      <w:szCs w:val="22"/>
      <w:lang w:val="en-GB"/>
    </w:rPr>
  </w:style>
  <w:style w:type="paragraph" w:styleId="PlainText">
    <w:name w:val="Plain Text"/>
    <w:basedOn w:val="Normal"/>
    <w:rsid w:val="006E6D84"/>
    <w:rPr>
      <w:rFonts w:ascii="Courier New" w:hAnsi="Courier New"/>
      <w:iCs/>
      <w:sz w:val="20"/>
      <w:szCs w:val="20"/>
    </w:rPr>
  </w:style>
  <w:style w:type="paragraph" w:styleId="BodyTextIndent">
    <w:name w:val="Body Text Indent"/>
    <w:basedOn w:val="Normal"/>
    <w:rsid w:val="006E6D84"/>
    <w:pPr>
      <w:spacing w:after="120"/>
      <w:ind w:left="283"/>
    </w:pPr>
    <w:rPr>
      <w:rFonts w:cs="Arial-ItalicMT"/>
      <w:iCs/>
      <w:szCs w:val="22"/>
    </w:rPr>
  </w:style>
  <w:style w:type="paragraph" w:customStyle="1" w:styleId="Default">
    <w:name w:val="Default"/>
    <w:rsid w:val="006E6D84"/>
    <w:pPr>
      <w:autoSpaceDE w:val="0"/>
      <w:autoSpaceDN w:val="0"/>
      <w:adjustRightInd w:val="0"/>
    </w:pPr>
    <w:rPr>
      <w:color w:val="000000"/>
      <w:sz w:val="24"/>
      <w:szCs w:val="24"/>
      <w:lang w:val="en-US" w:eastAsia="en-US"/>
    </w:rPr>
  </w:style>
  <w:style w:type="paragraph" w:customStyle="1" w:styleId="CM1">
    <w:name w:val="CM1"/>
    <w:basedOn w:val="Default"/>
    <w:next w:val="Default"/>
    <w:rsid w:val="006E6D84"/>
    <w:rPr>
      <w:color w:val="auto"/>
    </w:rPr>
  </w:style>
  <w:style w:type="paragraph" w:customStyle="1" w:styleId="CM2">
    <w:name w:val="CM2"/>
    <w:basedOn w:val="Default"/>
    <w:next w:val="Default"/>
    <w:rsid w:val="006E6D84"/>
    <w:pPr>
      <w:spacing w:after="225"/>
    </w:pPr>
    <w:rPr>
      <w:color w:val="auto"/>
    </w:rPr>
  </w:style>
  <w:style w:type="character" w:styleId="HTMLCite">
    <w:name w:val="HTML Cite"/>
    <w:rsid w:val="006E6D84"/>
    <w:rPr>
      <w:i/>
      <w:iCs/>
    </w:rPr>
  </w:style>
  <w:style w:type="paragraph" w:styleId="BalloonText">
    <w:name w:val="Balloon Text"/>
    <w:basedOn w:val="Normal"/>
    <w:link w:val="BalloonTextChar"/>
    <w:rsid w:val="00547F10"/>
    <w:rPr>
      <w:rFonts w:ascii="Tahoma" w:hAnsi="Tahoma" w:cs="Tahoma"/>
      <w:sz w:val="16"/>
      <w:szCs w:val="16"/>
    </w:rPr>
  </w:style>
  <w:style w:type="character" w:customStyle="1" w:styleId="BalloonTextChar">
    <w:name w:val="Balloon Text Char"/>
    <w:link w:val="BalloonText"/>
    <w:rsid w:val="00547F10"/>
    <w:rPr>
      <w:rFonts w:ascii="Tahoma" w:hAnsi="Tahoma" w:cs="Tahoma"/>
      <w:color w:val="000000"/>
      <w:sz w:val="16"/>
      <w:szCs w:val="16"/>
      <w:lang w:val="en-US" w:eastAsia="en-US"/>
    </w:rPr>
  </w:style>
  <w:style w:type="table" w:customStyle="1" w:styleId="TableGrid1">
    <w:name w:val="Table Grid1"/>
    <w:basedOn w:val="TableNormal"/>
    <w:next w:val="TableGrid"/>
    <w:uiPriority w:val="59"/>
    <w:rsid w:val="00240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80E"/>
    <w:pPr>
      <w:ind w:left="720"/>
      <w:contextualSpacing/>
    </w:pPr>
  </w:style>
  <w:style w:type="character" w:styleId="CommentReference">
    <w:name w:val="annotation reference"/>
    <w:basedOn w:val="DefaultParagraphFont"/>
    <w:rsid w:val="00067957"/>
    <w:rPr>
      <w:sz w:val="16"/>
      <w:szCs w:val="16"/>
    </w:rPr>
  </w:style>
  <w:style w:type="paragraph" w:styleId="CommentText">
    <w:name w:val="annotation text"/>
    <w:basedOn w:val="Normal"/>
    <w:link w:val="CommentTextChar"/>
    <w:rsid w:val="00067957"/>
    <w:rPr>
      <w:sz w:val="20"/>
      <w:szCs w:val="20"/>
    </w:rPr>
  </w:style>
  <w:style w:type="character" w:customStyle="1" w:styleId="CommentTextChar">
    <w:name w:val="Comment Text Char"/>
    <w:basedOn w:val="DefaultParagraphFont"/>
    <w:link w:val="CommentText"/>
    <w:rsid w:val="00067957"/>
    <w:rPr>
      <w:rFonts w:ascii="Arial" w:hAnsi="Arial" w:cs="Courier New"/>
      <w:color w:val="000000"/>
      <w:lang w:val="en-US" w:eastAsia="en-US"/>
    </w:rPr>
  </w:style>
  <w:style w:type="paragraph" w:styleId="CommentSubject">
    <w:name w:val="annotation subject"/>
    <w:basedOn w:val="CommentText"/>
    <w:next w:val="CommentText"/>
    <w:link w:val="CommentSubjectChar"/>
    <w:rsid w:val="00067957"/>
    <w:rPr>
      <w:b/>
      <w:bCs/>
    </w:rPr>
  </w:style>
  <w:style w:type="character" w:customStyle="1" w:styleId="CommentSubjectChar">
    <w:name w:val="Comment Subject Char"/>
    <w:basedOn w:val="CommentTextChar"/>
    <w:link w:val="CommentSubject"/>
    <w:rsid w:val="00067957"/>
    <w:rPr>
      <w:rFonts w:ascii="Arial" w:hAnsi="Arial" w:cs="Courier New"/>
      <w:b/>
      <w:bCs/>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D84"/>
    <w:rPr>
      <w:rFonts w:ascii="Arial" w:hAnsi="Arial" w:cs="Courier New"/>
      <w:color w:val="000000"/>
      <w:sz w:val="24"/>
      <w:szCs w:val="24"/>
      <w:lang w:val="en-US" w:eastAsia="en-US"/>
    </w:rPr>
  </w:style>
  <w:style w:type="paragraph" w:styleId="Heading2">
    <w:name w:val="heading 2"/>
    <w:basedOn w:val="Normal"/>
    <w:next w:val="Normal"/>
    <w:qFormat/>
    <w:rsid w:val="006E6D84"/>
    <w:pPr>
      <w:keepNext/>
      <w:spacing w:before="240" w:after="60"/>
      <w:outlineLvl w:val="1"/>
    </w:pPr>
    <w:rPr>
      <w:rFonts w:cs="Arial-ItalicMT"/>
      <w:b/>
      <w:bCs/>
      <w:i/>
      <w:sz w:val="28"/>
      <w:szCs w:val="28"/>
    </w:rPr>
  </w:style>
  <w:style w:type="paragraph" w:styleId="Heading3">
    <w:name w:val="heading 3"/>
    <w:basedOn w:val="Normal"/>
    <w:next w:val="Normal"/>
    <w:qFormat/>
    <w:rsid w:val="006E6D84"/>
    <w:pPr>
      <w:keepNext/>
      <w:spacing w:before="240" w:after="60"/>
      <w:outlineLvl w:val="2"/>
    </w:pPr>
    <w:rPr>
      <w:rFonts w:cs="Arial"/>
      <w:b/>
      <w:bCs/>
      <w:iCs/>
      <w:sz w:val="26"/>
      <w:szCs w:val="26"/>
    </w:rPr>
  </w:style>
  <w:style w:type="paragraph" w:styleId="Heading4">
    <w:name w:val="heading 4"/>
    <w:basedOn w:val="Normal"/>
    <w:next w:val="Normal"/>
    <w:qFormat/>
    <w:rsid w:val="006E6D84"/>
    <w:pPr>
      <w:keepNext/>
      <w:spacing w:before="240" w:after="60"/>
      <w:outlineLvl w:val="3"/>
    </w:pPr>
    <w:rPr>
      <w:rFonts w:ascii="Times New Roman" w:hAnsi="Times New Roman" w:cs="Times New Roman"/>
      <w:b/>
      <w:bCs/>
      <w:iCs/>
      <w:sz w:val="28"/>
      <w:szCs w:val="28"/>
    </w:rPr>
  </w:style>
  <w:style w:type="paragraph" w:styleId="Heading5">
    <w:name w:val="heading 5"/>
    <w:basedOn w:val="Normal"/>
    <w:next w:val="Normal"/>
    <w:qFormat/>
    <w:rsid w:val="006E6D84"/>
    <w:pPr>
      <w:spacing w:before="240" w:after="60"/>
      <w:outlineLvl w:val="4"/>
    </w:pPr>
    <w:rPr>
      <w:rFonts w:cs="Arial-ItalicMT"/>
      <w:b/>
      <w:bCs/>
      <w:i/>
      <w:sz w:val="26"/>
      <w:szCs w:val="26"/>
    </w:rPr>
  </w:style>
  <w:style w:type="paragraph" w:styleId="Heading6">
    <w:name w:val="heading 6"/>
    <w:basedOn w:val="Normal"/>
    <w:next w:val="Normal"/>
    <w:qFormat/>
    <w:rsid w:val="006E6D84"/>
    <w:pPr>
      <w:widowControl w:val="0"/>
      <w:autoSpaceDE w:val="0"/>
      <w:autoSpaceDN w:val="0"/>
      <w:adjustRightInd w:val="0"/>
      <w:outlineLvl w:val="5"/>
    </w:pPr>
    <w:rPr>
      <w:rFonts w:ascii="Arial Narrow" w:hAnsi="Arial Narrow" w:cs="Times New Roman"/>
      <w:iCs/>
      <w:szCs w:val="22"/>
      <w:lang w:val="en-GB" w:eastAsia="en-GB"/>
    </w:rPr>
  </w:style>
  <w:style w:type="paragraph" w:styleId="Heading8">
    <w:name w:val="heading 8"/>
    <w:basedOn w:val="Normal"/>
    <w:next w:val="Normal"/>
    <w:qFormat/>
    <w:rsid w:val="006E6D84"/>
    <w:pPr>
      <w:spacing w:before="240" w:after="60"/>
      <w:outlineLvl w:val="7"/>
    </w:pPr>
    <w:rPr>
      <w:rFonts w:ascii="Times New Roman" w:hAnsi="Times New Roman" w:cs="Times New Roman"/>
      <w:i/>
      <w:szCs w:val="22"/>
    </w:rPr>
  </w:style>
  <w:style w:type="paragraph" w:styleId="Heading9">
    <w:name w:val="heading 9"/>
    <w:basedOn w:val="Normal"/>
    <w:next w:val="Normal"/>
    <w:qFormat/>
    <w:rsid w:val="006E6D84"/>
    <w:pPr>
      <w:spacing w:before="240" w:after="60"/>
      <w:outlineLvl w:val="8"/>
    </w:pPr>
    <w:rPr>
      <w:rFonts w:cs="Arial"/>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D84"/>
    <w:rPr>
      <w:color w:val="0000FF"/>
      <w:u w:val="single"/>
    </w:rPr>
  </w:style>
  <w:style w:type="paragraph" w:styleId="Footer">
    <w:name w:val="footer"/>
    <w:basedOn w:val="Normal"/>
    <w:rsid w:val="006E6D84"/>
    <w:pPr>
      <w:tabs>
        <w:tab w:val="center" w:pos="4320"/>
        <w:tab w:val="right" w:pos="8640"/>
      </w:tabs>
    </w:pPr>
  </w:style>
  <w:style w:type="character" w:styleId="PageNumber">
    <w:name w:val="page number"/>
    <w:basedOn w:val="DefaultParagraphFont"/>
    <w:rsid w:val="006E6D84"/>
  </w:style>
  <w:style w:type="paragraph" w:styleId="Header">
    <w:name w:val="header"/>
    <w:basedOn w:val="Normal"/>
    <w:rsid w:val="006E6D84"/>
    <w:pPr>
      <w:tabs>
        <w:tab w:val="center" w:pos="4320"/>
        <w:tab w:val="right" w:pos="8640"/>
      </w:tabs>
    </w:pPr>
    <w:rPr>
      <w:rFonts w:cs="Arial-ItalicMT"/>
      <w:iCs/>
      <w:szCs w:val="22"/>
    </w:rPr>
  </w:style>
  <w:style w:type="table" w:styleId="TableGrid">
    <w:name w:val="Table Grid"/>
    <w:basedOn w:val="TableNormal"/>
    <w:rsid w:val="006E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6D84"/>
    <w:pPr>
      <w:spacing w:before="100" w:beforeAutospacing="1" w:after="100" w:afterAutospacing="1"/>
    </w:pPr>
    <w:rPr>
      <w:rFonts w:ascii="Times New Roman" w:hAnsi="Times New Roman" w:cs="Arial-ItalicMT"/>
      <w:iCs/>
      <w:szCs w:val="22"/>
    </w:rPr>
  </w:style>
  <w:style w:type="paragraph" w:styleId="BodyText">
    <w:name w:val="Body Text"/>
    <w:basedOn w:val="Normal"/>
    <w:rsid w:val="006E6D84"/>
    <w:rPr>
      <w:rFonts w:cs="Arial"/>
      <w:iCs/>
      <w:sz w:val="72"/>
      <w:szCs w:val="22"/>
      <w:lang w:val="en-GB"/>
    </w:rPr>
  </w:style>
  <w:style w:type="paragraph" w:styleId="PlainText">
    <w:name w:val="Plain Text"/>
    <w:basedOn w:val="Normal"/>
    <w:rsid w:val="006E6D84"/>
    <w:rPr>
      <w:rFonts w:ascii="Courier New" w:hAnsi="Courier New"/>
      <w:iCs/>
      <w:sz w:val="20"/>
      <w:szCs w:val="20"/>
    </w:rPr>
  </w:style>
  <w:style w:type="paragraph" w:styleId="BodyTextIndent">
    <w:name w:val="Body Text Indent"/>
    <w:basedOn w:val="Normal"/>
    <w:rsid w:val="006E6D84"/>
    <w:pPr>
      <w:spacing w:after="120"/>
      <w:ind w:left="283"/>
    </w:pPr>
    <w:rPr>
      <w:rFonts w:cs="Arial-ItalicMT"/>
      <w:iCs/>
      <w:szCs w:val="22"/>
    </w:rPr>
  </w:style>
  <w:style w:type="paragraph" w:customStyle="1" w:styleId="Default">
    <w:name w:val="Default"/>
    <w:rsid w:val="006E6D84"/>
    <w:pPr>
      <w:autoSpaceDE w:val="0"/>
      <w:autoSpaceDN w:val="0"/>
      <w:adjustRightInd w:val="0"/>
    </w:pPr>
    <w:rPr>
      <w:color w:val="000000"/>
      <w:sz w:val="24"/>
      <w:szCs w:val="24"/>
      <w:lang w:val="en-US" w:eastAsia="en-US"/>
    </w:rPr>
  </w:style>
  <w:style w:type="paragraph" w:customStyle="1" w:styleId="CM1">
    <w:name w:val="CM1"/>
    <w:basedOn w:val="Default"/>
    <w:next w:val="Default"/>
    <w:rsid w:val="006E6D84"/>
    <w:rPr>
      <w:color w:val="auto"/>
    </w:rPr>
  </w:style>
  <w:style w:type="paragraph" w:customStyle="1" w:styleId="CM2">
    <w:name w:val="CM2"/>
    <w:basedOn w:val="Default"/>
    <w:next w:val="Default"/>
    <w:rsid w:val="006E6D84"/>
    <w:pPr>
      <w:spacing w:after="225"/>
    </w:pPr>
    <w:rPr>
      <w:color w:val="auto"/>
    </w:rPr>
  </w:style>
  <w:style w:type="character" w:styleId="HTMLCite">
    <w:name w:val="HTML Cite"/>
    <w:rsid w:val="006E6D84"/>
    <w:rPr>
      <w:i/>
      <w:iCs/>
    </w:rPr>
  </w:style>
  <w:style w:type="paragraph" w:styleId="BalloonText">
    <w:name w:val="Balloon Text"/>
    <w:basedOn w:val="Normal"/>
    <w:link w:val="BalloonTextChar"/>
    <w:rsid w:val="00547F10"/>
    <w:rPr>
      <w:rFonts w:ascii="Tahoma" w:hAnsi="Tahoma" w:cs="Tahoma"/>
      <w:sz w:val="16"/>
      <w:szCs w:val="16"/>
    </w:rPr>
  </w:style>
  <w:style w:type="character" w:customStyle="1" w:styleId="BalloonTextChar">
    <w:name w:val="Balloon Text Char"/>
    <w:link w:val="BalloonText"/>
    <w:rsid w:val="00547F10"/>
    <w:rPr>
      <w:rFonts w:ascii="Tahoma" w:hAnsi="Tahoma" w:cs="Tahoma"/>
      <w:color w:val="000000"/>
      <w:sz w:val="16"/>
      <w:szCs w:val="16"/>
      <w:lang w:val="en-US" w:eastAsia="en-US"/>
    </w:rPr>
  </w:style>
  <w:style w:type="table" w:customStyle="1" w:styleId="TableGrid1">
    <w:name w:val="Table Grid1"/>
    <w:basedOn w:val="TableNormal"/>
    <w:next w:val="TableGrid"/>
    <w:uiPriority w:val="59"/>
    <w:rsid w:val="00240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80E"/>
    <w:pPr>
      <w:ind w:left="720"/>
      <w:contextualSpacing/>
    </w:pPr>
  </w:style>
  <w:style w:type="character" w:styleId="CommentReference">
    <w:name w:val="annotation reference"/>
    <w:basedOn w:val="DefaultParagraphFont"/>
    <w:rsid w:val="00067957"/>
    <w:rPr>
      <w:sz w:val="16"/>
      <w:szCs w:val="16"/>
    </w:rPr>
  </w:style>
  <w:style w:type="paragraph" w:styleId="CommentText">
    <w:name w:val="annotation text"/>
    <w:basedOn w:val="Normal"/>
    <w:link w:val="CommentTextChar"/>
    <w:rsid w:val="00067957"/>
    <w:rPr>
      <w:sz w:val="20"/>
      <w:szCs w:val="20"/>
    </w:rPr>
  </w:style>
  <w:style w:type="character" w:customStyle="1" w:styleId="CommentTextChar">
    <w:name w:val="Comment Text Char"/>
    <w:basedOn w:val="DefaultParagraphFont"/>
    <w:link w:val="CommentText"/>
    <w:rsid w:val="00067957"/>
    <w:rPr>
      <w:rFonts w:ascii="Arial" w:hAnsi="Arial" w:cs="Courier New"/>
      <w:color w:val="000000"/>
      <w:lang w:val="en-US" w:eastAsia="en-US"/>
    </w:rPr>
  </w:style>
  <w:style w:type="paragraph" w:styleId="CommentSubject">
    <w:name w:val="annotation subject"/>
    <w:basedOn w:val="CommentText"/>
    <w:next w:val="CommentText"/>
    <w:link w:val="CommentSubjectChar"/>
    <w:rsid w:val="00067957"/>
    <w:rPr>
      <w:b/>
      <w:bCs/>
    </w:rPr>
  </w:style>
  <w:style w:type="character" w:customStyle="1" w:styleId="CommentSubjectChar">
    <w:name w:val="Comment Subject Char"/>
    <w:basedOn w:val="CommentTextChar"/>
    <w:link w:val="CommentSubject"/>
    <w:rsid w:val="00067957"/>
    <w:rPr>
      <w:rFonts w:ascii="Arial" w:hAnsi="Arial" w:cs="Courier New"/>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bridgend.gov.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amblingcommission.gov.uk" TargetMode="External"/><Relationship Id="rId17" Type="http://schemas.openxmlformats.org/officeDocument/2006/relationships/hyperlink" Target="http://www.gambl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ridgend.gov.uk" TargetMode="External"/><Relationship Id="rId20" Type="http://schemas.openxmlformats.org/officeDocument/2006/relationships/hyperlink" Target="http://www.bridgen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dgend.gov.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licensing@bridgend.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licensing@bridgend.gov.uk" TargetMode="External"/><Relationship Id="rId19" Type="http://schemas.openxmlformats.org/officeDocument/2006/relationships/hyperlink" Target="http://www.gamblingcommission.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CA75-532B-47FA-AECD-173D3E33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10548</Words>
  <Characters>58910</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This part of the report to be completed during the approval process but deleted prior to printing or publication on the web</vt:lpstr>
    </vt:vector>
  </TitlesOfParts>
  <Company>Bridgend CBC</Company>
  <LinksUpToDate>false</LinksUpToDate>
  <CharactersWithSpaces>69320</CharactersWithSpaces>
  <SharedDoc>false</SharedDoc>
  <HLinks>
    <vt:vector size="48" baseType="variant">
      <vt:variant>
        <vt:i4>2949155</vt:i4>
      </vt:variant>
      <vt:variant>
        <vt:i4>21</vt:i4>
      </vt:variant>
      <vt:variant>
        <vt:i4>0</vt:i4>
      </vt:variant>
      <vt:variant>
        <vt:i4>5</vt:i4>
      </vt:variant>
      <vt:variant>
        <vt:lpwstr>http://www.bridgend.gov.uk/</vt:lpwstr>
      </vt:variant>
      <vt:variant>
        <vt:lpwstr/>
      </vt:variant>
      <vt:variant>
        <vt:i4>6029391</vt:i4>
      </vt:variant>
      <vt:variant>
        <vt:i4>18</vt:i4>
      </vt:variant>
      <vt:variant>
        <vt:i4>0</vt:i4>
      </vt:variant>
      <vt:variant>
        <vt:i4>5</vt:i4>
      </vt:variant>
      <vt:variant>
        <vt:lpwstr>http://www.gamblingcommission.gov.uk/</vt:lpwstr>
      </vt:variant>
      <vt:variant>
        <vt:lpwstr/>
      </vt:variant>
      <vt:variant>
        <vt:i4>2949155</vt:i4>
      </vt:variant>
      <vt:variant>
        <vt:i4>15</vt:i4>
      </vt:variant>
      <vt:variant>
        <vt:i4>0</vt:i4>
      </vt:variant>
      <vt:variant>
        <vt:i4>5</vt:i4>
      </vt:variant>
      <vt:variant>
        <vt:lpwstr>http://www.bridgend.gov.uk/</vt:lpwstr>
      </vt:variant>
      <vt:variant>
        <vt:lpwstr/>
      </vt:variant>
      <vt:variant>
        <vt:i4>2949155</vt:i4>
      </vt:variant>
      <vt:variant>
        <vt:i4>12</vt:i4>
      </vt:variant>
      <vt:variant>
        <vt:i4>0</vt:i4>
      </vt:variant>
      <vt:variant>
        <vt:i4>5</vt:i4>
      </vt:variant>
      <vt:variant>
        <vt:lpwstr>http://www.bridgend.gov.uk/</vt:lpwstr>
      </vt:variant>
      <vt:variant>
        <vt:lpwstr/>
      </vt:variant>
      <vt:variant>
        <vt:i4>6029391</vt:i4>
      </vt:variant>
      <vt:variant>
        <vt:i4>9</vt:i4>
      </vt:variant>
      <vt:variant>
        <vt:i4>0</vt:i4>
      </vt:variant>
      <vt:variant>
        <vt:i4>5</vt:i4>
      </vt:variant>
      <vt:variant>
        <vt:lpwstr>http://www.gamblingcommission.gov.uk/</vt:lpwstr>
      </vt:variant>
      <vt:variant>
        <vt:lpwstr/>
      </vt:variant>
      <vt:variant>
        <vt:i4>2949155</vt:i4>
      </vt:variant>
      <vt:variant>
        <vt:i4>6</vt:i4>
      </vt:variant>
      <vt:variant>
        <vt:i4>0</vt:i4>
      </vt:variant>
      <vt:variant>
        <vt:i4>5</vt:i4>
      </vt:variant>
      <vt:variant>
        <vt:lpwstr>http://www.bridgend.gov.uk/</vt:lpwstr>
      </vt:variant>
      <vt:variant>
        <vt:lpwstr/>
      </vt:variant>
      <vt:variant>
        <vt:i4>721000</vt:i4>
      </vt:variant>
      <vt:variant>
        <vt:i4>3</vt:i4>
      </vt:variant>
      <vt:variant>
        <vt:i4>0</vt:i4>
      </vt:variant>
      <vt:variant>
        <vt:i4>5</vt:i4>
      </vt:variant>
      <vt:variant>
        <vt:lpwstr>mailto:licensing@bridgend.gov.uk</vt:lpwstr>
      </vt:variant>
      <vt:variant>
        <vt:lpwstr/>
      </vt:variant>
      <vt:variant>
        <vt:i4>6029391</vt:i4>
      </vt:variant>
      <vt:variant>
        <vt:i4>0</vt:i4>
      </vt:variant>
      <vt:variant>
        <vt:i4>0</vt:i4>
      </vt:variant>
      <vt:variant>
        <vt:i4>5</vt:i4>
      </vt:variant>
      <vt:variant>
        <vt:lpwstr>http://www.gamblingcommission.gov.uk/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part of the report to be completed during the approval process but deleted prior to printing or publication on the web</dc:title>
  <dc:creator>witchy</dc:creator>
  <cp:lastModifiedBy>William Jasper Morgan Sullivan</cp:lastModifiedBy>
  <cp:revision>2</cp:revision>
  <cp:lastPrinted>2015-12-17T14:07:00Z</cp:lastPrinted>
  <dcterms:created xsi:type="dcterms:W3CDTF">2018-02-02T14:25:00Z</dcterms:created>
  <dcterms:modified xsi:type="dcterms:W3CDTF">2018-02-02T14:25:00Z</dcterms:modified>
</cp:coreProperties>
</file>